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65" w:type="dxa"/>
        <w:jc w:val="center"/>
        <w:tblInd w:w="0" w:type="dxa"/>
        <w:tblBorders/>
        <w:tblCellMar>
          <w:top w:w="0" w:type="dxa"/>
          <w:left w:w="108" w:type="dxa"/>
          <w:bottom w:w="0" w:type="dxa"/>
          <w:right w:w="108" w:type="dxa"/>
        </w:tblCellMar>
      </w:tblPr>
      <w:tblGrid>
        <w:gridCol w:w="4076"/>
        <w:gridCol w:w="5488"/>
      </w:tblGrid>
      <w:tr>
        <w:trPr/>
        <w:tc>
          <w:tcPr>
            <w:tcW w:w="4076" w:type="dxa"/>
            <w:tcBorders/>
            <w:shd w:color="auto" w:fill="auto" w:val="clear"/>
          </w:tcPr>
          <w:p>
            <w:pPr>
              <w:pStyle w:val="Normal"/>
              <w:rPr>
                <w:sz w:val="28"/>
                <w:b/>
                <w:sz w:val="28"/>
                <w:b/>
                <w:rFonts w:ascii="Times New Roman" w:hAnsi="Times New Roman"/>
              </w:rPr>
            </w:pPr>
            <w:r>
              <w:rPr/>
              <w:drawing>
                <wp:inline distT="0" distB="0" distL="0" distR="0">
                  <wp:extent cx="1371600" cy="1333500"/>
                  <wp:effectExtent l="0" t="0" r="0" b="0"/>
                  <wp:docPr id="1" name="Picture" descr="logo-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2x"/>
                          <pic:cNvPicPr>
                            <a:picLocks noChangeAspect="1" noChangeArrowheads="1"/>
                          </pic:cNvPicPr>
                        </pic:nvPicPr>
                        <pic:blipFill>
                          <a:blip r:embed="rId2"/>
                          <a:stretch>
                            <a:fillRect/>
                          </a:stretch>
                        </pic:blipFill>
                        <pic:spPr bwMode="auto">
                          <a:xfrm>
                            <a:off x="0" y="0"/>
                            <a:ext cx="1371600" cy="1333500"/>
                          </a:xfrm>
                          <a:prstGeom prst="rect">
                            <a:avLst/>
                          </a:prstGeom>
                          <a:noFill/>
                          <a:ln w="9525">
                            <a:noFill/>
                            <a:miter lim="800000"/>
                            <a:headEnd/>
                            <a:tailEnd/>
                          </a:ln>
                        </pic:spPr>
                      </pic:pic>
                    </a:graphicData>
                  </a:graphic>
                </wp:inline>
              </w:drawing>
            </w:r>
            <w:r/>
          </w:p>
        </w:tc>
        <w:tc>
          <w:tcPr>
            <w:tcW w:w="5488" w:type="dxa"/>
            <w:tcBorders/>
            <w:shd w:color="auto" w:fill="auto" w:val="clear"/>
          </w:tcPr>
          <w:p>
            <w:pPr>
              <w:pStyle w:val="Normal"/>
              <w:jc w:val="center"/>
              <w:rPr>
                <w:sz w:val="28"/>
                <w:b/>
                <w:sz w:val="28"/>
                <w:b/>
                <w:rFonts w:ascii="Times New Roman" w:hAnsi="Times New Roman"/>
              </w:rPr>
            </w:pPr>
            <w:r>
              <w:rPr>
                <w:rFonts w:ascii="Times New Roman" w:hAnsi="Times New Roman"/>
                <w:b/>
                <w:sz w:val="28"/>
              </w:rPr>
              <w:t xml:space="preserve">                                         </w:t>
            </w:r>
            <w:r>
              <w:rPr>
                <w:rFonts w:ascii="Times New Roman" w:hAnsi="Times New Roman"/>
                <w:b/>
                <w:sz w:val="28"/>
              </w:rPr>
              <w:drawing>
                <wp:inline distT="0" distB="0" distL="0" distR="0">
                  <wp:extent cx="1473200" cy="1435100"/>
                  <wp:effectExtent l="0" t="0" r="0" b="0"/>
                  <wp:docPr id="2" name="Picture" descr="logo_01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_01_05"/>
                          <pic:cNvPicPr>
                            <a:picLocks noChangeAspect="1" noChangeArrowheads="1"/>
                          </pic:cNvPicPr>
                        </pic:nvPicPr>
                        <pic:blipFill>
                          <a:blip r:embed="rId3"/>
                          <a:stretch>
                            <a:fillRect/>
                          </a:stretch>
                        </pic:blipFill>
                        <pic:spPr bwMode="auto">
                          <a:xfrm>
                            <a:off x="0" y="0"/>
                            <a:ext cx="1473200" cy="1435100"/>
                          </a:xfrm>
                          <a:prstGeom prst="rect">
                            <a:avLst/>
                          </a:prstGeom>
                          <a:noFill/>
                          <a:ln w="9525">
                            <a:noFill/>
                            <a:miter lim="800000"/>
                            <a:headEnd/>
                            <a:tailEnd/>
                          </a:ln>
                        </pic:spPr>
                      </pic:pic>
                    </a:graphicData>
                  </a:graphic>
                </wp:inline>
              </w:drawing>
            </w:r>
            <w:r/>
          </w:p>
        </w:tc>
      </w:tr>
    </w:tbl>
    <w:p>
      <w:pPr>
        <w:pStyle w:val="Normal"/>
        <w:numPr>
          <w:ilvl w:val="0"/>
          <w:numId w:val="0"/>
        </w:numPr>
        <w:shd w:val="clear" w:color="auto" w:themeColor="" w:themeTint="" w:themeShade="" w:fill="FFFFFF" w:themeFill="" w:themeFillTint="" w:themeFillShade=""/>
        <w:spacing w:lineRule="exact" w:line="302" w:before="120" w:after="120"/>
        <w:jc w:val="center"/>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УТВЕРЖДАЮ:</w:t>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Председатель Конкурсной комиссии,</w:t>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Директор Департамента</w:t>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условий и охраны труда</w:t>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Министерства труда и социальной защиты </w:t>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Российской Федерации</w:t>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hd w:val="clear" w:color="auto" w:themeColor="" w:themeTint="" w:themeShade="" w:fill="FFFFFF" w:themeFill="" w:themeFillTint="" w:themeFillShade=""/>
        <w:spacing w:lineRule="exact" w:line="307" w:before="120" w:after="120"/>
        <w:ind w:right="82" w:hanging="0"/>
        <w:jc w:val="right"/>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В.А. Корж</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 xml:space="preserve">П О Л О Ж Е Н И Е </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 xml:space="preserve">о Всероссийском конкурсе на лучшее инновационное решение в области обеспечения безопасных условий труда </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«Здоровье и безопасность - 2014»</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3"/>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Общие положения</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 Конкурс «Здоровье и безопасность» учрежден в 2005 году, по инициативе Межрегиональной Ассоциации содействия обеспечению безопасных условий труда «ЭТАЛОН» при поддержке Ассоциации «СИЗ».</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 Настоящее Положение устанавливает порядок организации, проведения и подведения итогов Всероссийского конкурса на лучшее инновационное решение в области обеспечения безопасных условий труда (далее - инновационный проект) «Здоровье и безопасность - 2014» (далее - Конкурс).</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3. Конкурс проводится Ассоциацией «ЭТАЛОН» при поддержке Министерства труда и социальной защиты Российской Федерации в целях выявления и пропаганды наиболее выдающихся достижений в области обеспечения безопасных условий труда и сохранения здоровья работающих, а также поощрения лиц и организаций, внесших наиболее весомый вклад в развитие науки, технологий и решение практических задач в области охраны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4. Конкурс направлен на поддержку политики государства и усилий общества в решении глобальной задачи – сохранения жизни и здоровья работающего человека и на стимулирование повышения качества услуг, продуктов, научных разработок и управленческих решений, обеспечивающих безопасные условия труда. Конкурс позволит выявить перспективные и приоритетные технологии и направления инновационного развития в области охраны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5. Результаты Конкурса могут быть использованы в целях обеспечения достижения целевых показателей и индикаторов «Плана мероприятий по обеспечению повышения производительности труда, создания и модернизации высокопроизводительных рабочих мест» (утв. распоряжением Правительства Российской Федерации от 9 июля 2014 года № 1250-р), а также при подготовке и утверждении региональных целевых программ, направленных на улучшение условий и охраны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6. К участию в Конкурсе допускаются организации и объединения организаций независимо от их организационно-правовых форм и видов экономической деятельности, осуществляющие свою деятельность на территории Российской Федерации (далее - организации), отдельные лица и авторские коллективы.</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7. Конкурс проводится по следующим номинациям:</w:t>
      </w:r>
      <w:r/>
    </w:p>
    <w:p>
      <w:pPr>
        <w:pStyle w:val="Normal"/>
        <w:numPr>
          <w:ilvl w:val="0"/>
          <w:numId w:val="0"/>
        </w:numPr>
        <w:spacing w:before="120" w:after="120"/>
        <w:outlineLvl w:val="0"/>
        <w:rPr>
          <w:sz w:val="28"/>
          <w:i/>
          <w:sz w:val="28"/>
          <w:i/>
          <w:szCs w:val="28"/>
          <w:rFonts w:ascii="Times New Roman" w:hAnsi="Times New Roman" w:eastAsia="Arial Unicode MS"/>
          <w:color w:val="000000"/>
        </w:rPr>
      </w:pPr>
      <w:r>
        <w:rPr>
          <w:rFonts w:eastAsia="Arial Unicode MS" w:ascii="Times New Roman" w:hAnsi="Times New Roman"/>
          <w:i/>
          <w:color w:val="000000"/>
          <w:sz w:val="28"/>
          <w:szCs w:val="28"/>
        </w:rPr>
        <w:t>1. Разработка и внедрение высокоэффективных систем управления охраной труда в организации.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К участию в Конкурсе допускаются крупные организации и корпорации, реализовавшие на практике инновационные проекты, имеющие реальное подтверждение улучшения условий труда. </w:t>
      </w:r>
      <w:r/>
    </w:p>
    <w:p>
      <w:pPr>
        <w:pStyle w:val="Normal"/>
        <w:numPr>
          <w:ilvl w:val="0"/>
          <w:numId w:val="0"/>
        </w:numPr>
        <w:spacing w:before="120" w:after="120"/>
        <w:outlineLvl w:val="0"/>
        <w:rPr>
          <w:sz w:val="28"/>
          <w:i/>
          <w:u w:val="none" w:color="000000"/>
          <w:sz w:val="28"/>
          <w:i/>
          <w:szCs w:val="28"/>
          <w:rFonts w:ascii="Times New Roman" w:hAnsi="Times New Roman" w:eastAsia="Arial Unicode MS"/>
          <w:color w:val="000000"/>
        </w:rPr>
      </w:pPr>
      <w:r>
        <w:rPr>
          <w:rFonts w:eastAsia="Arial Unicode MS" w:ascii="Times New Roman" w:hAnsi="Times New Roman"/>
          <w:i/>
          <w:color w:val="000000"/>
          <w:sz w:val="28"/>
          <w:szCs w:val="28"/>
          <w:u w:val="none" w:color="000000"/>
        </w:rPr>
        <w:t>2. Высокоэффективные решения в области профилактики и реабилитации здоровья работников.</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К участию в Конкурсе допускаются лица, авторские коллективы, организации, разработавшие прогрессивные технические или организационные решения медицинского характера, направленные на сохранение, профилактику и улучшение здоровья работников. </w:t>
      </w:r>
      <w:r/>
    </w:p>
    <w:p>
      <w:pPr>
        <w:pStyle w:val="Normal"/>
        <w:numPr>
          <w:ilvl w:val="0"/>
          <w:numId w:val="0"/>
        </w:numPr>
        <w:spacing w:before="120" w:after="120"/>
        <w:outlineLvl w:val="0"/>
        <w:rPr>
          <w:sz w:val="28"/>
          <w:i/>
          <w:u w:val="none" w:color="000000"/>
          <w:sz w:val="28"/>
          <w:i/>
          <w:szCs w:val="28"/>
          <w:rFonts w:ascii="Times New Roman" w:hAnsi="Times New Roman" w:eastAsia="Arial Unicode MS"/>
          <w:color w:val="000000"/>
        </w:rPr>
      </w:pPr>
      <w:r>
        <w:rPr>
          <w:rFonts w:eastAsia="Arial Unicode MS" w:ascii="Times New Roman" w:hAnsi="Times New Roman"/>
          <w:i/>
          <w:color w:val="000000"/>
          <w:sz w:val="28"/>
          <w:szCs w:val="28"/>
          <w:u w:val="none" w:color="000000"/>
        </w:rPr>
        <w:t>3. Разработка средств измерений, методов, методик и технологий оценки условий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 участию в Конкурсе допускаются лица, авторские коллективы, организации, представившие прогрессивные, актуальные и практически реализованные разработки (приборы, оборудование, методики измерений, программное обеспечение и т.п.).</w:t>
      </w:r>
      <w:r/>
    </w:p>
    <w:p>
      <w:pPr>
        <w:pStyle w:val="Normal"/>
        <w:numPr>
          <w:ilvl w:val="0"/>
          <w:numId w:val="0"/>
        </w:numPr>
        <w:spacing w:before="120" w:after="120"/>
        <w:outlineLvl w:val="0"/>
        <w:rPr>
          <w:sz w:val="28"/>
          <w:i/>
          <w:u w:val="none" w:color="000000"/>
          <w:sz w:val="28"/>
          <w:i/>
          <w:szCs w:val="28"/>
          <w:rFonts w:ascii="Times New Roman" w:hAnsi="Times New Roman" w:eastAsia="Arial Unicode MS"/>
          <w:color w:val="000000"/>
        </w:rPr>
      </w:pPr>
      <w:r>
        <w:rPr>
          <w:rFonts w:eastAsia="Arial Unicode MS" w:ascii="Times New Roman" w:hAnsi="Times New Roman"/>
          <w:i/>
          <w:color w:val="000000"/>
          <w:sz w:val="28"/>
          <w:szCs w:val="28"/>
          <w:u w:val="none" w:color="000000"/>
        </w:rPr>
        <w:t>4. Инновационные решения в области средств защиты работников.</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 участию в Конкурсе допускаются лица, авторские коллективы, организации, представившие инновационные и практически реализованные разработки, направленные на защиту работника от воздействия неблагоприятных условий труда и травми</w:t>
      </w:r>
      <w:bookmarkStart w:id="0" w:name="_GoBack"/>
      <w:bookmarkEnd w:id="0"/>
      <w:r>
        <w:rPr>
          <w:rFonts w:eastAsia="Arial Unicode MS" w:ascii="Times New Roman" w:hAnsi="Times New Roman"/>
          <w:color w:val="000000"/>
          <w:sz w:val="28"/>
          <w:szCs w:val="28"/>
          <w:u w:val="none" w:color="000000"/>
        </w:rPr>
        <w:t>рования (средства индивидуальной и коллективной защиты, специализированные системы и тп.)</w:t>
      </w:r>
      <w:r/>
    </w:p>
    <w:p>
      <w:pPr>
        <w:pStyle w:val="Normal"/>
        <w:numPr>
          <w:ilvl w:val="0"/>
          <w:numId w:val="0"/>
        </w:numPr>
        <w:spacing w:before="120" w:after="120"/>
        <w:outlineLvl w:val="0"/>
        <w:rPr>
          <w:sz w:val="28"/>
          <w:i/>
          <w:u w:val="none" w:color="000000"/>
          <w:sz w:val="28"/>
          <w:i/>
          <w:szCs w:val="28"/>
          <w:rFonts w:ascii="Times New Roman" w:hAnsi="Times New Roman" w:eastAsia="Arial Unicode MS"/>
          <w:color w:val="000000"/>
        </w:rPr>
      </w:pPr>
      <w:r>
        <w:rPr>
          <w:rFonts w:eastAsia="Arial Unicode MS" w:ascii="Times New Roman" w:hAnsi="Times New Roman"/>
          <w:i/>
          <w:color w:val="000000"/>
          <w:sz w:val="28"/>
          <w:szCs w:val="28"/>
          <w:u w:val="none" w:color="000000"/>
        </w:rPr>
        <w:t>5. Методология в области контроля и обеспечения безопасных условий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 участию в Конкурсе допускаются лица, авторские коллективы, организации, разработавшие и представившие проекты нормативных правовых актов, концепции развития, методические рекомендации, учебники, монографии, пособия и другие предложения, направленные на совершенствование методологии контроля и оценки условий труда, решение практических вопросов охраны труда.</w:t>
      </w:r>
      <w:r/>
    </w:p>
    <w:p>
      <w:pPr>
        <w:pStyle w:val="Normal"/>
        <w:numPr>
          <w:ilvl w:val="0"/>
          <w:numId w:val="0"/>
        </w:numPr>
        <w:spacing w:before="120" w:after="120"/>
        <w:outlineLvl w:val="0"/>
        <w:rPr>
          <w:sz w:val="28"/>
          <w:i/>
          <w:u w:val="none" w:color="000000"/>
          <w:sz w:val="28"/>
          <w:i/>
          <w:szCs w:val="28"/>
          <w:rFonts w:ascii="Times New Roman" w:hAnsi="Times New Roman" w:eastAsia="Arial Unicode MS"/>
          <w:color w:val="000000"/>
        </w:rPr>
      </w:pPr>
      <w:r>
        <w:rPr>
          <w:rFonts w:eastAsia="Arial Unicode MS" w:ascii="Times New Roman" w:hAnsi="Times New Roman"/>
          <w:i/>
          <w:color w:val="000000"/>
          <w:sz w:val="28"/>
          <w:szCs w:val="28"/>
          <w:u w:val="none" w:color="000000"/>
        </w:rPr>
        <w:t>6. Разработка и внедрение инновационных систем и методов подготовки специалистов в области охраны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 участию в Конкурсе допускаются лица, авторские коллективы, организации, разработавшие и представившие инновационные системы и методы обучения, подготовки высококвалифицированных специалистов в области обеспечения безопасных условий и охраны труда.</w:t>
      </w:r>
      <w:r/>
    </w:p>
    <w:p>
      <w:pPr>
        <w:pStyle w:val="Normal"/>
        <w:numPr>
          <w:ilvl w:val="0"/>
          <w:numId w:val="0"/>
        </w:numPr>
        <w:spacing w:before="120" w:after="120"/>
        <w:outlineLvl w:val="0"/>
        <w:rPr>
          <w:sz w:val="28"/>
          <w:i/>
          <w:u w:val="none" w:color="000000"/>
          <w:sz w:val="28"/>
          <w:i/>
          <w:szCs w:val="28"/>
          <w:rFonts w:ascii="Times New Roman" w:hAnsi="Times New Roman" w:eastAsia="Arial Unicode MS"/>
          <w:color w:val="000000"/>
        </w:rPr>
      </w:pPr>
      <w:r>
        <w:rPr>
          <w:rFonts w:eastAsia="Arial Unicode MS" w:ascii="Times New Roman" w:hAnsi="Times New Roman"/>
          <w:i/>
          <w:color w:val="000000"/>
          <w:sz w:val="28"/>
          <w:szCs w:val="28"/>
          <w:u w:val="none" w:color="000000"/>
        </w:rPr>
        <w:t>7. Разработка и внедрение системы менеджмента в сфере оказания услуг в области охраны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 участию в Конкурсе допускаются лица, авторские коллективы, организации, оказывающие услуги в области охраны труда, разработавшие на основе современного технического оснащения и представившие эффективные системы управления качеством оказываемых услуг (проведение специальной оценки условий труда, обучение по охране труда, аутсорсинг), профессионализмом и компетентностью персонала.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sz w:val="28"/>
          <w:szCs w:val="28"/>
          <w:u w:val="none" w:color="000000"/>
        </w:rPr>
        <w:t>8. Конкурс проводится на платной основе. Оплата за участие в Конкурсе осуществляется путем перечисления участником Конкурса на расчетный счет Ассоциации «ЭТАЛОН» регистрационного взноса в сумме 15 000 рублей за каждую поданную заявку на участие в Конкурсе</w:t>
      </w:r>
      <w:r>
        <w:rPr>
          <w:rFonts w:eastAsia="Arial Unicode MS" w:ascii="Times New Roman" w:hAnsi="Times New Roman"/>
          <w:color w:val="000000"/>
          <w:sz w:val="28"/>
          <w:szCs w:val="28"/>
          <w:u w:val="none" w:color="000000"/>
        </w:rPr>
        <w:t xml:space="preserve"> </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9. Период проведения Конкурса с 15 сентября 2014 года по 15 апреля 2015 года. </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10. Конкурс проводится в два этапа - отборочный и заключительный. Отборочный этап Конкурса проводится с 15 сентября 2014 года по 31 декабря 2014 года. Заключительный этап проводится с 1 января по 15 апреля 2015 года.</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lang w:val="en-US"/>
        </w:rPr>
        <w:t>II</w:t>
      </w:r>
      <w:r>
        <w:rPr>
          <w:rFonts w:eastAsia="Arial Unicode MS" w:ascii="Times New Roman" w:hAnsi="Times New Roman"/>
          <w:b/>
          <w:color w:val="000000"/>
          <w:sz w:val="28"/>
          <w:szCs w:val="28"/>
          <w:u w:val="none" w:color="000000"/>
        </w:rPr>
        <w:t>. Организация проведения Конкурса. Конкурсная комиссия.</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11. Определение победителей Конкурса осуществляет Конкурсная комиссия. Победители и призеры Конкурса определяются отдельно по каждой номинации.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12. Конкурсная комиссия состоит из нечетного числа членов в количестве не менее 7 человек. В состав Конкурсной комиссии входят представители: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а) федеральных органов исполнительной власти;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б) органов исполнительной власти субъектов Российской Федерации в области охраны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в) отраслевых профсоюзов и их объединений;</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г) объединений работодателей;</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 профессиональных и общественных объединений в сфере охраны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е) научных и образовательных организаций, занимающихся проблемами условий и охраны труда, медицины и гигиены труда, подготовкой специалистов сферы охраны труда;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ж) независимые эксперты и общественные деятели.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10. Персональный состав Конкурсной комиссии, порядок ее работы, показатели и критерии оценки представленных на Конкурс инновационных проектов утверждаются Департаментом условий и охраны труда Министерства труда и социальной защиты Российской Федерации.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11. Возглавляет Конкурсную комиссию директор Департамента условий и охраны труда Министерства труда и социальной защиты Российской Федерации.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12. Работы по организационно-техническому, научно-методическому и аналитическому сопровождению Конкурса и выполнение функций организатора Конкурса обеспечивает Межрегиональная Ассоциация содействия обеспечению безопасных условий труда «ЭТАЛОН» (далее Ассоциация «ЭТАЛОН»).</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13. В целях информационного обеспечения Конкурса Ассоциация «ЭТАЛОН» размещает на своем web-сайте информационные и методические документы Конкурса, включая текст настоящего Положения, а также результаты всех этапов Конкурса. </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14. Ассоциация «ЭТАЛОН» выполняет следующие функции: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а) обеспечивает прием заявок на участие в Конкурсе; </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б) рассматривает представленные на Конкурс инновационные проекты, проводит с привлечением экспертов их рецензирование и предварительную оценку; </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в) организует в ходе проведения Конкурса оказание консультативной и методической помощи участникам Конкурса;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г) готовит информационные материалы Конкурса, координирует работу по их размещению в информационных ресурсах в сети Интернет и средствах массовой информации;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 привлекает экспертов, осуществляющих рецензирование, оценку соответствия условиям Конкурса и предварительный отбор поступающих на Конкурс инновационных проектов;</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е) готовит информацию и предложения для рассмотрения на заседаниях Конкурсной комиссии;</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ж) привлекает при необходимости экспертов для решения спорных вопросов при подведении итогов Конкурса;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з) готовит проект решения Конкурсной комиссии по подведению итогов Конкурса;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и) производит уведомление участников Конкурса о результатах Конкурса;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 обеспечивает хранение документации, связанной с организацией и проведением Конкурса.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15. Конкурсная комиссия заслушивает информацию Ассоциации «ЭТАЛОН» о ходе проведения Конкурса, предварительных и итоговых результатах Конкурса, утверждает результаты Конкурса. Конкурсная комиссия имеет право проводить проверки достоверности сведений в представленных на Конкурс материалах, в том числе с выездом на места; запрашивать необходимую дополнительную информацию от участников Конкурса.</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16. Решение Конкурсной комиссии принимается открытым голосованием на заседании Конкурсной комиссии. Заседание Конкурсной комиссии считается правомочным, если на нем присутствует не менее половины членов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Решения Конкурсной комиссии оформляются протоколами заседаний Конкурсной комиссии в произвольной форме.</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17. Контроль за организацией и проведением Конкурса осуществляет Департамент условий и охраны труда Министерства труда и социальной защиты Российской Федерации.</w:t>
      </w:r>
      <w:r/>
    </w:p>
    <w:p>
      <w:pPr>
        <w:pStyle w:val="Normal"/>
        <w:numPr>
          <w:ilvl w:val="0"/>
          <w:numId w:val="0"/>
        </w:numPr>
        <w:spacing w:before="120" w:after="120"/>
        <w:jc w:val="both"/>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lang w:val="en-US"/>
        </w:rPr>
        <w:t>III</w:t>
      </w:r>
      <w:r>
        <w:rPr>
          <w:rFonts w:eastAsia="Arial Unicode MS" w:ascii="Times New Roman" w:hAnsi="Times New Roman"/>
          <w:b/>
          <w:color w:val="000000"/>
          <w:sz w:val="28"/>
          <w:szCs w:val="28"/>
          <w:u w:val="none" w:color="000000"/>
        </w:rPr>
        <w:t>. Порядок проведения Конкурса</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18. Для участия в Конкурсе необходимо пройти регистрацию в соответствующем разделе, посвященном проведению Конкурса, </w:t>
      </w:r>
      <w:r>
        <w:rPr>
          <w:rFonts w:eastAsia="Arial Unicode MS" w:ascii="Times New Roman" w:hAnsi="Times New Roman"/>
          <w:color w:val="000000"/>
          <w:sz w:val="28"/>
          <w:szCs w:val="28"/>
          <w:u w:val="none" w:color="000000"/>
          <w:lang w:val="en-US"/>
        </w:rPr>
        <w:t>web</w:t>
      </w:r>
      <w:r>
        <w:rPr>
          <w:rFonts w:eastAsia="Arial Unicode MS" w:ascii="Times New Roman" w:hAnsi="Times New Roman"/>
          <w:color w:val="000000"/>
          <w:sz w:val="28"/>
          <w:szCs w:val="28"/>
          <w:u w:val="none" w:color="000000"/>
        </w:rPr>
        <w:t xml:space="preserve">-сайта Ассоциации «ЭТАЛОН» </w:t>
      </w:r>
      <w:hyperlink r:id="rId4">
        <w:r>
          <w:rPr>
            <w:rStyle w:val="Style14"/>
            <w:rFonts w:eastAsia="Arial Unicode MS" w:ascii="Times New Roman" w:hAnsi="Times New Roman"/>
            <w:sz w:val="28"/>
            <w:szCs w:val="28"/>
            <w:u w:val="none" w:color="000000"/>
            <w:lang w:val="en-US"/>
          </w:rPr>
          <w:t>www</w:t>
        </w:r>
        <w:r>
          <w:rPr>
            <w:rStyle w:val="Style14"/>
            <w:rFonts w:eastAsia="Arial Unicode MS" w:ascii="Times New Roman" w:hAnsi="Times New Roman"/>
            <w:sz w:val="28"/>
            <w:szCs w:val="28"/>
            <w:u w:val="none" w:color="000000"/>
          </w:rPr>
          <w:t>.</w:t>
        </w:r>
        <w:r>
          <w:rPr>
            <w:rStyle w:val="Style14"/>
            <w:rFonts w:eastAsia="Arial Unicode MS" w:ascii="Times New Roman" w:hAnsi="Times New Roman"/>
            <w:sz w:val="28"/>
            <w:szCs w:val="28"/>
            <w:u w:val="none" w:color="000000"/>
            <w:lang w:val="en-US"/>
          </w:rPr>
          <w:t>aetalon</w:t>
        </w:r>
        <w:r>
          <w:rPr>
            <w:rStyle w:val="Style14"/>
            <w:rFonts w:eastAsia="Arial Unicode MS" w:ascii="Times New Roman" w:hAnsi="Times New Roman"/>
            <w:sz w:val="28"/>
            <w:szCs w:val="28"/>
            <w:u w:val="none" w:color="000000"/>
          </w:rPr>
          <w:t>.</w:t>
        </w:r>
        <w:r>
          <w:rPr>
            <w:rStyle w:val="Style14"/>
            <w:rFonts w:eastAsia="Arial Unicode MS" w:ascii="Times New Roman" w:hAnsi="Times New Roman"/>
            <w:sz w:val="28"/>
            <w:szCs w:val="28"/>
            <w:u w:val="none" w:color="000000"/>
            <w:lang w:val="en-US"/>
          </w:rPr>
          <w:t>ru</w:t>
        </w:r>
      </w:hyperlink>
      <w:r>
        <w:rPr>
          <w:rFonts w:eastAsia="Arial Unicode MS" w:ascii="Times New Roman" w:hAnsi="Times New Roman"/>
          <w:color w:val="000000"/>
          <w:sz w:val="28"/>
          <w:szCs w:val="28"/>
          <w:u w:val="none" w:color="000000"/>
        </w:rPr>
        <w:t xml:space="preserve"> , перечислить на расчетный счет Ассоциации «ЭТАЛОН» регистрационный взнос в сумме 15 000 рублей за каждую поданную заявку на участие в Конкурсе (реквизиты прилагаются), заполнить электронную форму заявки на участие в Конкурсе (приложение № 1 к Положению о Конкурсе), а также заполнить следующие формы, являющиеся неотъемлемой частью заявки на участие в Конкурсе:</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а) сведения о заявителе (организации, лице, авторском коллективе) (приложение № 1 к заявке на участие в Конкурсе); </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б) краткая аннотация представляемого на Конкурс инновационного проекта (приложение № 2 к заявке на участие в Конкурсе);</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в) сведения об авторе (авторах) представляемого на Конкурс инновационного проекта (приложение № 3 к заявке на участие в Конкурсе);</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г) справка о соответствии инновационного проекта установленным показателям оценки (приложение № 4 к заявке на участие в Конкурсе).</w:t>
      </w:r>
      <w:r/>
    </w:p>
    <w:p>
      <w:pPr>
        <w:pStyle w:val="Normal"/>
        <w:numPr>
          <w:ilvl w:val="0"/>
          <w:numId w:val="0"/>
        </w:numPr>
        <w:tabs>
          <w:tab w:val="left" w:pos="993" w:leader="none"/>
        </w:tabs>
        <w:ind w:firstLine="851"/>
        <w:jc w:val="both"/>
        <w:outlineLvl w:val="0"/>
      </w:pPr>
      <w:r>
        <w:rPr>
          <w:rFonts w:eastAsia="Arial Unicode MS" w:ascii="Times New Roman" w:hAnsi="Times New Roman"/>
          <w:color w:val="000000"/>
          <w:sz w:val="28"/>
          <w:szCs w:val="28"/>
          <w:u w:val="none" w:color="000000"/>
        </w:rPr>
        <w:t>19. Одновременно заявитель заполняет, оформляет и подписывает бумажные варианты заявки со всеми приложениями указанных форм и отправляет по почтовому адресу Ассоциации «ЭТАЛОН» вместе с материалами инновационного проекта, представляемыми на Конкурс, или передает в дирекцию Ассоциации «ЭТАЛОН». Формы заявки на участие в Конкурсе и формы приложений к заявке прилагаются.</w:t>
      </w:r>
      <w:r>
        <w:rPr/>
        <w:t xml:space="preserve"> </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20. Ассоциация «ЭТАЛОН» извещает заявителя по электронной почте о принятии заявки или отказе в принятии заявки на участие в Конкурсе.</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21. Основаниями для отказа в принятии заявки на участие в Конкурсе является несоответствие заявки установленным настоящим Положением требованиям и (или) неуплата регистрационного взноса. При отказе в принятии заявки заявителю возвращается регистрационный взнос.</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22. На каждый инновационный проект, представляемый на Конкурс, подается отдельная заявка с раздельным предоставлением полного пакета документов, указываемых в заявке.</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23. Прием заявок на участие в Конкурсе осуществляется до 15 декабря 2014 года включительно.</w:t>
      </w:r>
      <w:r>
        <w:rPr/>
        <w:t xml:space="preserve"> </w:t>
      </w:r>
      <w:r>
        <w:rPr>
          <w:rFonts w:eastAsia="Arial Unicode MS" w:ascii="Times New Roman" w:hAnsi="Times New Roman"/>
          <w:color w:val="000000"/>
          <w:sz w:val="28"/>
          <w:szCs w:val="28"/>
          <w:u w:val="none" w:color="000000"/>
        </w:rPr>
        <w:t>Документы, поступившие после официальной даты окончания приема заявок, не рассматриваются и не возвращаются заявителю.</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24. Конкурс по отдельной номинации проводится только в случае поступления заявок не менее чем от двух соискателей по этой номинации.</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lang w:val="en-US"/>
        </w:rPr>
        <w:t>IV</w:t>
      </w:r>
      <w:r>
        <w:rPr>
          <w:rFonts w:eastAsia="Arial Unicode MS" w:ascii="Times New Roman" w:hAnsi="Times New Roman"/>
          <w:b/>
          <w:color w:val="000000"/>
          <w:sz w:val="28"/>
          <w:szCs w:val="28"/>
          <w:u w:val="none" w:color="000000"/>
        </w:rPr>
        <w:t>. Требования, предъявляемые к инновационным проектам, представляемым на Конкурс</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25. На Конкурс представляются завершенные реализованные или готовые для практического внедрения инновационные проекты (решения, проекты, научно-исследовательские работы и другая научная (научно-методическая) продукция, разработки, системы, методы и другие материалы по актуальным проблемам охраны труда) в соответствии с номинациями Конкурса. Макеты и натурные экспонаты на Конкурс не представляются.</w:t>
      </w:r>
      <w:r/>
    </w:p>
    <w:p>
      <w:pPr>
        <w:pStyle w:val="Normal"/>
        <w:numPr>
          <w:ilvl w:val="0"/>
          <w:numId w:val="0"/>
        </w:numPr>
        <w:spacing w:before="120" w:after="120"/>
        <w:ind w:firstLine="708"/>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26. В представленных на Конкурс инновационных проектах должны быть обоснованы актуальность (необходимость и своевременность) предложенных решений, их новизна, практическая значимость и их соответствие показателям и условиям Конкурса. Представленные материалы должны полностью раскрывать поставленную тему и реализовать поставленные цели. </w:t>
      </w:r>
      <w:r/>
    </w:p>
    <w:p>
      <w:pPr>
        <w:pStyle w:val="Normal"/>
        <w:numPr>
          <w:ilvl w:val="0"/>
          <w:numId w:val="0"/>
        </w:numPr>
        <w:spacing w:before="120" w:after="120"/>
        <w:ind w:firstLine="708"/>
        <w:jc w:val="both"/>
        <w:outlineLvl w:val="0"/>
        <w:rPr>
          <w:sz w:val="28"/>
          <w:sz w:val="28"/>
          <w:szCs w:val="28"/>
          <w:rFonts w:ascii="Times New Roman" w:hAnsi="Times New Roman"/>
        </w:rPr>
      </w:pPr>
      <w:r>
        <w:rPr>
          <w:rFonts w:eastAsia="Arial Unicode MS" w:ascii="Times New Roman" w:hAnsi="Times New Roman"/>
          <w:color w:val="000000"/>
          <w:sz w:val="28"/>
          <w:szCs w:val="28"/>
          <w:u w:val="none" w:color="000000"/>
        </w:rPr>
        <w:t xml:space="preserve">27. Материалы на Конкурс представляются в виде отчета о </w:t>
      </w:r>
      <w:r>
        <w:rPr>
          <w:rFonts w:ascii="Times New Roman" w:hAnsi="Times New Roman"/>
          <w:sz w:val="28"/>
          <w:szCs w:val="28"/>
        </w:rPr>
        <w:t>научно-исследовательской работе, книги, нормативного правового акта, стандарта организации, учебно-методического пособия, методических рекомендаций, электронного образовательного ресурса и тп.</w:t>
      </w:r>
      <w:r/>
    </w:p>
    <w:p>
      <w:pPr>
        <w:pStyle w:val="Normal"/>
        <w:numPr>
          <w:ilvl w:val="0"/>
          <w:numId w:val="0"/>
        </w:numPr>
        <w:spacing w:before="120" w:after="120"/>
        <w:ind w:firstLine="708"/>
        <w:jc w:val="both"/>
        <w:outlineLvl w:val="0"/>
        <w:rPr>
          <w:sz w:val="28"/>
          <w:sz w:val="28"/>
          <w:szCs w:val="28"/>
          <w:rFonts w:ascii="Times New Roman" w:hAnsi="Times New Roman"/>
        </w:rPr>
      </w:pPr>
      <w:r>
        <w:rPr>
          <w:rFonts w:ascii="Times New Roman" w:hAnsi="Times New Roman"/>
          <w:sz w:val="28"/>
          <w:szCs w:val="28"/>
        </w:rPr>
        <w:t>28. Материалы представляются на Конкурс в электронном виде и на бумажном носителе, подготовленные с использованием программы Microsoft Office, тип шрифта - Times New Roman, высота кегля - 14 пт, межстрочный интервал - полуторный, текст должен быть написан с одной стороны листа формата А4.</w:t>
      </w:r>
      <w:r/>
    </w:p>
    <w:p>
      <w:pPr>
        <w:pStyle w:val="Normal"/>
        <w:ind w:firstLine="540"/>
        <w:jc w:val="both"/>
        <w:rPr>
          <w:sz w:val="28"/>
          <w:u w:val="none" w:color="000000"/>
          <w:sz w:val="28"/>
          <w:szCs w:val="28"/>
          <w:rFonts w:ascii="Times New Roman" w:hAnsi="Times New Roman" w:eastAsia="Arial Unicode MS"/>
          <w:color w:val="000000"/>
        </w:rPr>
      </w:pPr>
      <w:r>
        <w:rPr>
          <w:rFonts w:ascii="Times New Roman" w:hAnsi="Times New Roman"/>
          <w:bCs/>
          <w:sz w:val="28"/>
          <w:szCs w:val="28"/>
        </w:rPr>
        <w:t>29. К представленным материалам могут прилагаться инструкция, руководство пользователя или другое описание, а также оформленные в установленном порядке о</w:t>
      </w:r>
      <w:r>
        <w:rPr>
          <w:rFonts w:eastAsia="Arial Unicode MS" w:ascii="Times New Roman" w:hAnsi="Times New Roman"/>
          <w:color w:val="000000"/>
          <w:sz w:val="28"/>
          <w:szCs w:val="28"/>
          <w:u w:val="none" w:color="000000"/>
        </w:rPr>
        <w:t>тзывы, рецензии, статьи, акты приемки и (или) внедрения результатов работы и другие документы по усмотрению участника Конкурса, подтверждающие практическую значимость и актуальность представленного на Конкурс инновационного проекта.</w:t>
      </w:r>
      <w:r/>
    </w:p>
    <w:p>
      <w:pPr>
        <w:pStyle w:val="Normal"/>
        <w:ind w:firstLine="540"/>
        <w:jc w:val="both"/>
        <w:rPr>
          <w:sz w:val="28"/>
          <w:sz w:val="28"/>
          <w:szCs w:val="28"/>
          <w:bCs/>
          <w:rFonts w:ascii="Times New Roman" w:hAnsi="Times New Roman"/>
        </w:rPr>
      </w:pPr>
      <w:r>
        <w:rPr>
          <w:rFonts w:ascii="Times New Roman" w:hAnsi="Times New Roman"/>
          <w:bCs/>
          <w:sz w:val="28"/>
          <w:szCs w:val="28"/>
        </w:rPr>
        <w:t xml:space="preserve">30. Представленные материалы должны соответствовать по форме и содержанию установленным показателям оценки соответствия инновационного проекта условиям Конкурса (приложение № 2 к Положению о Конкурсе). </w:t>
      </w:r>
      <w:r/>
    </w:p>
    <w:p>
      <w:pPr>
        <w:pStyle w:val="Normal"/>
        <w:ind w:firstLine="540"/>
        <w:jc w:val="both"/>
        <w:rPr>
          <w:sz w:val="28"/>
          <w:sz w:val="28"/>
          <w:szCs w:val="28"/>
          <w:bCs/>
          <w:rFonts w:ascii="Times New Roman" w:hAnsi="Times New Roman"/>
        </w:rPr>
      </w:pPr>
      <w:r>
        <w:rPr>
          <w:rFonts w:ascii="Times New Roman" w:hAnsi="Times New Roman"/>
          <w:bCs/>
          <w:sz w:val="28"/>
          <w:szCs w:val="28"/>
        </w:rPr>
        <w:t xml:space="preserve">31. Представленные на Конкурс материалы не возвращаются. </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lang w:val="en-US"/>
        </w:rPr>
        <w:t>V</w:t>
      </w:r>
      <w:r>
        <w:rPr>
          <w:rFonts w:eastAsia="Arial Unicode MS" w:ascii="Times New Roman" w:hAnsi="Times New Roman"/>
          <w:b/>
          <w:color w:val="000000"/>
          <w:sz w:val="28"/>
          <w:szCs w:val="28"/>
          <w:u w:val="none" w:color="000000"/>
        </w:rPr>
        <w:t>. Порядок определения победителей Конкурса</w:t>
      </w:r>
      <w:r/>
    </w:p>
    <w:p>
      <w:pPr>
        <w:pStyle w:val="Normal"/>
        <w:ind w:firstLine="540"/>
        <w:jc w:val="both"/>
        <w:rPr>
          <w:sz w:val="28"/>
          <w:sz w:val="28"/>
          <w:szCs w:val="28"/>
          <w:rFonts w:ascii="Times New Roman" w:hAnsi="Times New Roman"/>
        </w:rPr>
      </w:pPr>
      <w:r>
        <w:rPr>
          <w:rFonts w:ascii="Times New Roman" w:hAnsi="Times New Roman"/>
          <w:sz w:val="28"/>
          <w:szCs w:val="28"/>
        </w:rPr>
        <w:t>32. На первом (отборочном) этапе Конкурса Ассоциация «ЭТАЛОН» направляет все поступившие заявки на участие в Конкурсе с материалами на рецензирование, экспертизу и предварительный отбор.</w:t>
      </w:r>
      <w:r/>
    </w:p>
    <w:p>
      <w:pPr>
        <w:pStyle w:val="Normal"/>
        <w:ind w:firstLine="540"/>
        <w:jc w:val="both"/>
        <w:rPr>
          <w:sz w:val="28"/>
          <w:sz w:val="28"/>
          <w:szCs w:val="28"/>
          <w:rFonts w:ascii="Times New Roman" w:hAnsi="Times New Roman"/>
        </w:rPr>
      </w:pPr>
      <w:r>
        <w:rPr>
          <w:rFonts w:ascii="Times New Roman" w:hAnsi="Times New Roman"/>
          <w:sz w:val="28"/>
          <w:szCs w:val="28"/>
        </w:rPr>
        <w:t>33. В качестве экспертов привлекаются представители профессиональных и общественных объединений в сфере охраны труда; научных и образовательных организаций, занимающихся проблемами условий и охраны труда, медицины и гигиены труда, подготовкой специалистов сферы охраны труда; независимые эксперты. Состав экспертов утверждается Конкурсной комиссией.</w:t>
      </w:r>
      <w:r/>
    </w:p>
    <w:p>
      <w:pPr>
        <w:pStyle w:val="Normal"/>
        <w:ind w:firstLine="540"/>
        <w:jc w:val="both"/>
        <w:rPr>
          <w:sz w:val="28"/>
          <w:sz w:val="28"/>
          <w:szCs w:val="28"/>
          <w:rFonts w:ascii="Times New Roman" w:hAnsi="Times New Roman"/>
        </w:rPr>
      </w:pPr>
      <w:r>
        <w:rPr>
          <w:rFonts w:ascii="Times New Roman" w:hAnsi="Times New Roman"/>
          <w:sz w:val="28"/>
          <w:szCs w:val="28"/>
        </w:rPr>
        <w:t>34. Представленный на Конкурс инновационный проект оценивается экспертами на соответствие представленных материалов установленным показателям и критериям оценки по десятибалльной шкале. Одновременно экспертами определяется целесообразность ее допуска на второй (заключительный) этап Конкурса. По результатам экспертизы заполняется и передается в Ассоциацию «ЭТАЛОН» акт экспертизы соответствия инновационного проекта условиям Конкурса установленной формы (Приложение № 3 к Положению о Конкурсе).</w:t>
      </w:r>
      <w:r/>
    </w:p>
    <w:p>
      <w:pPr>
        <w:pStyle w:val="Normal"/>
        <w:ind w:firstLine="540"/>
        <w:jc w:val="both"/>
        <w:rPr>
          <w:sz w:val="28"/>
          <w:sz w:val="28"/>
          <w:szCs w:val="28"/>
          <w:rFonts w:ascii="Times New Roman" w:hAnsi="Times New Roman"/>
        </w:rPr>
      </w:pPr>
      <w:r>
        <w:rPr>
          <w:rFonts w:ascii="Times New Roman" w:hAnsi="Times New Roman"/>
          <w:sz w:val="28"/>
          <w:szCs w:val="28"/>
        </w:rPr>
        <w:t xml:space="preserve">35. Конкурсная комиссия с учетом обсуждения представленного инновационного проекта, суммы набранных баллов, рекомендации эксперта о целесообразности допуска на второй этап Конкурса принимает решение о перечне инновационных проектов, допущенных на второй этап Конкурса. </w:t>
      </w:r>
      <w:r/>
    </w:p>
    <w:p>
      <w:pPr>
        <w:pStyle w:val="Normal"/>
        <w:ind w:firstLine="540"/>
        <w:jc w:val="both"/>
        <w:rPr>
          <w:sz w:val="28"/>
          <w:sz w:val="28"/>
          <w:szCs w:val="28"/>
          <w:rFonts w:ascii="Times New Roman" w:hAnsi="Times New Roman"/>
        </w:rPr>
      </w:pPr>
      <w:r>
        <w:rPr>
          <w:rFonts w:ascii="Times New Roman" w:hAnsi="Times New Roman"/>
          <w:sz w:val="28"/>
          <w:szCs w:val="28"/>
        </w:rPr>
        <w:t xml:space="preserve">36. На втором этапе оценку соответствия допущенных на второй этап инновационных проектов установленным показателям и критериям оценки по десятибалльной шкале осуществляют по аналогии с первым этапом члены Конкурсной комиссии. </w:t>
      </w:r>
      <w:r/>
    </w:p>
    <w:p>
      <w:pPr>
        <w:pStyle w:val="Normal"/>
        <w:ind w:firstLine="540"/>
        <w:jc w:val="both"/>
        <w:rPr>
          <w:sz w:val="28"/>
          <w:sz w:val="28"/>
          <w:szCs w:val="28"/>
          <w:rFonts w:ascii="Times New Roman" w:hAnsi="Times New Roman"/>
        </w:rPr>
      </w:pPr>
      <w:r>
        <w:rPr>
          <w:rFonts w:ascii="Times New Roman" w:hAnsi="Times New Roman"/>
          <w:sz w:val="28"/>
          <w:szCs w:val="28"/>
        </w:rPr>
        <w:t>37. Лауреаты и призеры Конкурса определяются Конкурсной комиссией по результатам обсуждения представленных инвестиционных проектов и с учетом общего количества набранных на первом и втором этапах баллов.</w:t>
      </w:r>
      <w:r/>
    </w:p>
    <w:p>
      <w:pPr>
        <w:pStyle w:val="Normal"/>
        <w:ind w:firstLine="540"/>
        <w:jc w:val="both"/>
        <w:rPr>
          <w:sz w:val="28"/>
          <w:sz w:val="28"/>
          <w:szCs w:val="28"/>
          <w:rFonts w:ascii="Times New Roman" w:hAnsi="Times New Roman"/>
        </w:rPr>
      </w:pPr>
      <w:r>
        <w:rPr>
          <w:rFonts w:ascii="Times New Roman" w:hAnsi="Times New Roman"/>
          <w:sz w:val="28"/>
          <w:szCs w:val="28"/>
        </w:rPr>
        <w:t>38. Конкурсная комиссия вправе провести расширенное заседание с приглашением авторов инвестиционных проектов, экспертов и других лиц.</w:t>
      </w:r>
      <w:r/>
    </w:p>
    <w:p>
      <w:pPr>
        <w:pStyle w:val="Normal"/>
        <w:ind w:firstLine="540"/>
        <w:jc w:val="both"/>
        <w:rPr>
          <w:sz w:val="28"/>
          <w:sz w:val="28"/>
          <w:szCs w:val="28"/>
          <w:rFonts w:ascii="Times New Roman" w:hAnsi="Times New Roman"/>
        </w:rPr>
      </w:pPr>
      <w:r>
        <w:rPr>
          <w:rFonts w:ascii="Times New Roman" w:hAnsi="Times New Roman"/>
          <w:sz w:val="28"/>
          <w:szCs w:val="28"/>
        </w:rPr>
        <w:t>39. В случае если два номинанта одной номинации набрали одинаковое количество баллов, лауреат и/или призер определяется по дополнительным критериям, в качестве которых могут быть приняты:</w:t>
      </w:r>
      <w:r/>
    </w:p>
    <w:p>
      <w:pPr>
        <w:pStyle w:val="Normal"/>
        <w:ind w:firstLine="540"/>
        <w:jc w:val="both"/>
        <w:rPr>
          <w:sz w:val="28"/>
          <w:sz w:val="28"/>
          <w:szCs w:val="28"/>
          <w:rFonts w:ascii="Times New Roman" w:hAnsi="Times New Roman"/>
        </w:rPr>
      </w:pPr>
      <w:r>
        <w:rPr>
          <w:rFonts w:ascii="Times New Roman" w:hAnsi="Times New Roman"/>
          <w:sz w:val="28"/>
          <w:szCs w:val="28"/>
        </w:rPr>
        <w:t>а) отзывы потребителей на внедренный и эксплуатирующийся инновационный проект;</w:t>
      </w:r>
      <w:r/>
    </w:p>
    <w:p>
      <w:pPr>
        <w:pStyle w:val="Normal"/>
        <w:ind w:firstLine="540"/>
        <w:jc w:val="both"/>
        <w:rPr>
          <w:sz w:val="28"/>
          <w:sz w:val="28"/>
          <w:szCs w:val="28"/>
          <w:rFonts w:ascii="Times New Roman" w:hAnsi="Times New Roman"/>
        </w:rPr>
      </w:pPr>
      <w:r>
        <w:rPr>
          <w:rFonts w:ascii="Times New Roman" w:hAnsi="Times New Roman"/>
          <w:sz w:val="28"/>
          <w:szCs w:val="28"/>
        </w:rPr>
        <w:t xml:space="preserve">б) наличие объективно подтвержденной информации о прогнозах дальнейшего развития инновационного проекта; </w:t>
      </w:r>
      <w:r/>
    </w:p>
    <w:p>
      <w:pPr>
        <w:pStyle w:val="Normal"/>
        <w:ind w:firstLine="540"/>
        <w:jc w:val="both"/>
        <w:rPr>
          <w:sz w:val="28"/>
          <w:sz w:val="28"/>
          <w:szCs w:val="28"/>
          <w:rFonts w:ascii="Times New Roman" w:hAnsi="Times New Roman"/>
        </w:rPr>
      </w:pPr>
      <w:r>
        <w:rPr>
          <w:rFonts w:ascii="Times New Roman" w:hAnsi="Times New Roman"/>
          <w:sz w:val="28"/>
          <w:szCs w:val="28"/>
        </w:rPr>
        <w:t>в) степень готовности участника Конкурса к сопровождению инновационного проекта на всех стадиях его использования;</w:t>
      </w:r>
      <w:r/>
    </w:p>
    <w:p>
      <w:pPr>
        <w:pStyle w:val="Normal"/>
        <w:ind w:firstLine="540"/>
        <w:jc w:val="both"/>
        <w:rPr>
          <w:sz w:val="28"/>
          <w:sz w:val="28"/>
          <w:szCs w:val="28"/>
          <w:rFonts w:ascii="Times New Roman" w:hAnsi="Times New Roman"/>
        </w:rPr>
      </w:pPr>
      <w:r>
        <w:rPr>
          <w:rFonts w:ascii="Times New Roman" w:hAnsi="Times New Roman"/>
          <w:sz w:val="28"/>
          <w:szCs w:val="28"/>
        </w:rPr>
        <w:t>г) другие критерии по решению Конкурсной комиссии.</w:t>
      </w:r>
      <w:r/>
    </w:p>
    <w:p>
      <w:pPr>
        <w:pStyle w:val="Normal"/>
        <w:ind w:firstLine="540"/>
        <w:jc w:val="both"/>
        <w:rPr>
          <w:sz w:val="28"/>
          <w:sz w:val="28"/>
          <w:szCs w:val="28"/>
          <w:rFonts w:ascii="Times New Roman" w:hAnsi="Times New Roman"/>
        </w:rPr>
      </w:pPr>
      <w:r>
        <w:rPr>
          <w:rFonts w:ascii="Times New Roman" w:hAnsi="Times New Roman"/>
          <w:sz w:val="28"/>
          <w:szCs w:val="28"/>
        </w:rPr>
        <w:t xml:space="preserve">40. Лауреатом или призером может быть признан и участник Конкурса, инновационный проект которого набрал меньшую сумму баллов, чем у других участников Конкурса, но получивший высшие оценки по наиболее значимым для потребителей критериям, а также участник Конкурса, инновационный проект которого получил высокие оценки по дополнительным критериям. </w:t>
      </w:r>
      <w:r/>
    </w:p>
    <w:p>
      <w:pPr>
        <w:pStyle w:val="Normal"/>
        <w:ind w:firstLine="540"/>
        <w:jc w:val="both"/>
        <w:rPr>
          <w:sz w:val="28"/>
          <w:sz w:val="28"/>
          <w:szCs w:val="28"/>
          <w:rFonts w:ascii="Times New Roman" w:hAnsi="Times New Roman"/>
        </w:rPr>
      </w:pPr>
      <w:r>
        <w:rPr>
          <w:rFonts w:ascii="Times New Roman" w:hAnsi="Times New Roman"/>
          <w:sz w:val="28"/>
          <w:szCs w:val="28"/>
        </w:rPr>
        <w:t>41. Итоги работы Конкурсной комиссии подводятся на закрытом заседании.</w:t>
      </w:r>
      <w:r/>
    </w:p>
    <w:p>
      <w:pPr>
        <w:pStyle w:val="Normal"/>
        <w:ind w:firstLine="540"/>
        <w:jc w:val="both"/>
        <w:rPr>
          <w:sz w:val="28"/>
          <w:sz w:val="28"/>
          <w:szCs w:val="28"/>
          <w:rFonts w:ascii="Times New Roman" w:hAnsi="Times New Roman"/>
        </w:rPr>
      </w:pPr>
      <w:r>
        <w:rPr>
          <w:rFonts w:ascii="Times New Roman" w:hAnsi="Times New Roman"/>
          <w:sz w:val="28"/>
          <w:szCs w:val="28"/>
        </w:rPr>
        <w:t>42. Решение Конкурсной комиссии оформляется протоколом.</w:t>
      </w:r>
      <w:r/>
    </w:p>
    <w:p>
      <w:pPr>
        <w:pStyle w:val="Normal"/>
        <w:ind w:firstLine="540"/>
        <w:jc w:val="both"/>
        <w:rPr>
          <w:sz w:val="28"/>
          <w:sz w:val="28"/>
          <w:szCs w:val="28"/>
          <w:rFonts w:ascii="Times New Roman" w:hAnsi="Times New Roman"/>
        </w:rPr>
      </w:pPr>
      <w:r>
        <w:rPr>
          <w:rFonts w:ascii="Times New Roman" w:hAnsi="Times New Roman"/>
          <w:sz w:val="28"/>
          <w:szCs w:val="28"/>
        </w:rPr>
        <w:t>43. Решения Конкурсной комиссии по определению победителей и призеров являются окончательными и разглашению до проведения церемонии награждения не подлежат.</w:t>
      </w:r>
      <w:r/>
    </w:p>
    <w:p>
      <w:pPr>
        <w:pStyle w:val="Normal"/>
        <w:ind w:firstLine="540"/>
        <w:jc w:val="both"/>
        <w:rPr>
          <w:sz w:val="28"/>
          <w:sz w:val="28"/>
          <w:szCs w:val="28"/>
          <w:rFonts w:ascii="Times New Roman" w:hAnsi="Times New Roman"/>
        </w:rPr>
      </w:pPr>
      <w:r>
        <w:rPr>
          <w:rFonts w:ascii="Times New Roman" w:hAnsi="Times New Roman"/>
          <w:sz w:val="28"/>
          <w:szCs w:val="28"/>
        </w:rPr>
        <w:t>44. Апелляции по итогам Конкурса не принимаются.</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lang w:val="en-US"/>
        </w:rPr>
        <w:t>VI</w:t>
      </w:r>
      <w:r>
        <w:rPr>
          <w:rFonts w:eastAsia="Arial Unicode MS" w:ascii="Times New Roman" w:hAnsi="Times New Roman"/>
          <w:b/>
          <w:color w:val="000000"/>
          <w:sz w:val="28"/>
          <w:szCs w:val="28"/>
          <w:u w:val="none" w:color="000000"/>
        </w:rPr>
        <w:t>. Награждение победителей и призеров Конкурса</w:t>
      </w:r>
      <w:r/>
    </w:p>
    <w:p>
      <w:pPr>
        <w:pStyle w:val="Normal"/>
        <w:ind w:firstLine="540"/>
        <w:jc w:val="both"/>
        <w:rPr>
          <w:sz w:val="28"/>
          <w:sz w:val="28"/>
          <w:szCs w:val="28"/>
          <w:rFonts w:ascii="Times New Roman" w:hAnsi="Times New Roman"/>
        </w:rPr>
      </w:pPr>
      <w:r>
        <w:rPr>
          <w:rFonts w:ascii="Times New Roman" w:hAnsi="Times New Roman"/>
          <w:sz w:val="28"/>
          <w:szCs w:val="28"/>
        </w:rPr>
        <w:t>45. Торжественная церемония награждения победителей и призеров Конкурса проводится в рамках специализированного форума «Неделя охраны труда - 2015».</w:t>
      </w:r>
      <w:r/>
    </w:p>
    <w:p>
      <w:pPr>
        <w:pStyle w:val="Normal"/>
        <w:ind w:firstLine="540"/>
        <w:jc w:val="both"/>
        <w:rPr>
          <w:sz w:val="28"/>
          <w:sz w:val="28"/>
          <w:szCs w:val="28"/>
          <w:rFonts w:ascii="Times New Roman" w:hAnsi="Times New Roman"/>
        </w:rPr>
      </w:pPr>
      <w:r>
        <w:rPr>
          <w:rFonts w:ascii="Times New Roman" w:hAnsi="Times New Roman"/>
          <w:sz w:val="28"/>
          <w:szCs w:val="28"/>
        </w:rPr>
        <w:t>39. В каждой из номинаций присуждаются:</w:t>
      </w:r>
      <w:r/>
    </w:p>
    <w:p>
      <w:pPr>
        <w:pStyle w:val="Normal"/>
        <w:ind w:firstLine="540"/>
        <w:jc w:val="both"/>
        <w:rPr>
          <w:sz w:val="28"/>
          <w:sz w:val="28"/>
          <w:szCs w:val="28"/>
          <w:rFonts w:ascii="Times New Roman" w:hAnsi="Times New Roman"/>
        </w:rPr>
      </w:pPr>
      <w:r>
        <w:rPr>
          <w:rFonts w:ascii="Times New Roman" w:hAnsi="Times New Roman"/>
          <w:sz w:val="28"/>
          <w:szCs w:val="28"/>
        </w:rPr>
        <w:t>а) за первое место - золотая медаль и диплом победителя Конкурса с указанием номинации;</w:t>
      </w:r>
      <w:r/>
    </w:p>
    <w:p>
      <w:pPr>
        <w:pStyle w:val="Normal"/>
        <w:ind w:firstLine="540"/>
        <w:jc w:val="both"/>
        <w:rPr>
          <w:sz w:val="28"/>
          <w:sz w:val="28"/>
          <w:szCs w:val="28"/>
          <w:rFonts w:ascii="Times New Roman" w:hAnsi="Times New Roman"/>
        </w:rPr>
      </w:pPr>
      <w:r>
        <w:rPr>
          <w:rFonts w:ascii="Times New Roman" w:hAnsi="Times New Roman"/>
          <w:sz w:val="28"/>
          <w:szCs w:val="28"/>
        </w:rPr>
        <w:t>б) за второе место - серебряная медаль и диплом призера Конкурса в номинации;</w:t>
      </w:r>
      <w:r/>
    </w:p>
    <w:p>
      <w:pPr>
        <w:pStyle w:val="Normal"/>
        <w:ind w:firstLine="540"/>
        <w:jc w:val="both"/>
        <w:rPr>
          <w:sz w:val="28"/>
          <w:sz w:val="28"/>
          <w:szCs w:val="28"/>
          <w:rFonts w:ascii="Times New Roman" w:hAnsi="Times New Roman"/>
        </w:rPr>
      </w:pPr>
      <w:r>
        <w:rPr>
          <w:rFonts w:ascii="Times New Roman" w:hAnsi="Times New Roman"/>
          <w:sz w:val="28"/>
          <w:szCs w:val="28"/>
        </w:rPr>
        <w:t>в) за высокий уровень отдельных показателей Конкурса, практическую ценность представленных работ - поощрительные дипломы.</w:t>
      </w:r>
      <w:r/>
    </w:p>
    <w:p>
      <w:pPr>
        <w:pStyle w:val="Normal"/>
        <w:ind w:firstLine="540"/>
        <w:jc w:val="both"/>
        <w:rPr>
          <w:sz w:val="28"/>
          <w:sz w:val="28"/>
          <w:szCs w:val="28"/>
          <w:rFonts w:ascii="Times New Roman" w:hAnsi="Times New Roman"/>
        </w:rPr>
      </w:pPr>
      <w:r>
        <w:rPr>
          <w:rFonts w:ascii="Times New Roman" w:hAnsi="Times New Roman"/>
          <w:sz w:val="28"/>
          <w:szCs w:val="28"/>
        </w:rPr>
        <w:t>46. В случае присуждения призового места авторскому коллективу каждому автору вручается диплом Конкурса.</w:t>
      </w:r>
      <w:r/>
    </w:p>
    <w:p>
      <w:pPr>
        <w:pStyle w:val="Normal"/>
        <w:ind w:firstLine="540"/>
        <w:jc w:val="both"/>
        <w:rPr>
          <w:sz w:val="28"/>
          <w:sz w:val="28"/>
          <w:szCs w:val="28"/>
          <w:rFonts w:ascii="Times New Roman" w:hAnsi="Times New Roman"/>
        </w:rPr>
      </w:pPr>
      <w:r>
        <w:rPr>
          <w:rFonts w:ascii="Times New Roman" w:hAnsi="Times New Roman"/>
          <w:sz w:val="28"/>
          <w:szCs w:val="28"/>
        </w:rPr>
        <w:t>47. По результатам проведения Конкурса Конкурсная комиссия вправе рекомендовать Министерству труда и социальной защиты Российской Федерации или заинтересованным организациям отдельные инновационные проекты к внедрению и (или) к практической апробации, а также направить предложения о поощрении организаций и лиц, принявших участие в Конкурсе.</w:t>
      </w:r>
      <w:r/>
    </w:p>
    <w:p>
      <w:pPr>
        <w:pStyle w:val="Normal"/>
        <w:ind w:firstLine="540"/>
        <w:jc w:val="both"/>
        <w:rPr>
          <w:sz w:val="28"/>
          <w:sz w:val="28"/>
          <w:szCs w:val="28"/>
          <w:rFonts w:ascii="Times New Roman" w:hAnsi="Times New Roman"/>
        </w:rPr>
      </w:pPr>
      <w:r>
        <w:rPr>
          <w:rFonts w:ascii="Times New Roman" w:hAnsi="Times New Roman"/>
          <w:sz w:val="28"/>
          <w:szCs w:val="28"/>
        </w:rPr>
        <w:t xml:space="preserve">48. По результатам проведения Конкурса Ассоциацией «ЭТАЛОН» издается иллюстрированный сборник, содержащий информацию об участниках Конкурса и представленных ими инновационных проектов, а также фотоматериалы и публикации, отражающие ход проведения Конкурса и награждения его победителей и призеров. </w:t>
      </w:r>
      <w:r/>
    </w:p>
    <w:p>
      <w:pPr>
        <w:pStyle w:val="Normal"/>
        <w:ind w:firstLine="540"/>
        <w:jc w:val="both"/>
        <w:rPr>
          <w:sz w:val="28"/>
          <w:sz w:val="28"/>
          <w:szCs w:val="28"/>
          <w:rFonts w:ascii="Times New Roman" w:hAnsi="Times New Roman"/>
        </w:rPr>
      </w:pPr>
      <w:r>
        <w:rPr>
          <w:rFonts w:ascii="Times New Roman" w:hAnsi="Times New Roman"/>
          <w:sz w:val="28"/>
          <w:szCs w:val="28"/>
        </w:rPr>
        <w:t>49. Сводная информация об итогах Конкурса направляется высшим должностным лицам субъектов Российской Федерации, министру труда и социальной защиты Российской Федерации, министру образования и науки Российской Федерации, руководителям других заинтересованных федеральных органов исполнительных власти, заинтересованным организациям.</w:t>
      </w:r>
      <w:r/>
    </w:p>
    <w:p>
      <w:pPr>
        <w:pStyle w:val="Normal"/>
        <w:ind w:firstLine="540"/>
        <w:jc w:val="both"/>
        <w:rPr>
          <w:sz w:val="28"/>
          <w:sz w:val="28"/>
          <w:szCs w:val="28"/>
          <w:rFonts w:ascii="Times New Roman" w:hAnsi="Times New Roman"/>
        </w:rPr>
      </w:pPr>
      <w:r>
        <w:rPr>
          <w:rFonts w:ascii="Times New Roman" w:hAnsi="Times New Roman"/>
          <w:sz w:val="28"/>
          <w:szCs w:val="28"/>
        </w:rPr>
        <w:t>50. Победители и призеры Конкурса имеют право использовать символику Конкурса и упоминания о наградах.</w:t>
      </w:r>
      <w:r/>
    </w:p>
    <w:p>
      <w:pPr>
        <w:pStyle w:val="Normal"/>
        <w:ind w:firstLine="540"/>
        <w:jc w:val="both"/>
        <w:rPr>
          <w:sz w:val="28"/>
          <w:sz w:val="28"/>
          <w:szCs w:val="28"/>
          <w:rFonts w:ascii="Times New Roman" w:hAnsi="Times New Roman"/>
        </w:rPr>
      </w:pPr>
      <w:r>
        <w:rPr>
          <w:rFonts w:ascii="Times New Roman" w:hAnsi="Times New Roman"/>
          <w:sz w:val="28"/>
          <w:szCs w:val="28"/>
        </w:rPr>
        <w:t>51. Ассоциация «ЭТАЛОН», органы исполнительной власти субъекта Российской Федерации в области охраны труда, отдельные организации и объединения вправе установить дополнительные номинации и поощрительные призы для участников Конкурса.</w:t>
      </w:r>
      <w:r/>
    </w:p>
    <w:p>
      <w:pPr>
        <w:pStyle w:val="Normal"/>
        <w:ind w:firstLine="540"/>
        <w:jc w:val="both"/>
        <w:rPr>
          <w:sz w:val="28"/>
          <w:sz w:val="28"/>
          <w:szCs w:val="28"/>
          <w:rFonts w:ascii="Times New Roman" w:hAnsi="Times New Roman"/>
        </w:rPr>
      </w:pPr>
      <w:r>
        <w:rPr>
          <w:rFonts w:ascii="Times New Roman" w:hAnsi="Times New Roman"/>
          <w:sz w:val="28"/>
          <w:szCs w:val="28"/>
        </w:rPr>
        <w:t>52. Материальное поощрение победителей и участников Конкурса может осуществляться за счет спонсоров и партнеров Конкурса.</w:t>
      </w:r>
      <w:r/>
    </w:p>
    <w:p>
      <w:pPr>
        <w:pStyle w:val="Normal"/>
        <w:ind w:firstLine="540"/>
        <w:jc w:val="both"/>
        <w:rPr>
          <w:sz w:val="28"/>
          <w:sz w:val="28"/>
          <w:szCs w:val="28"/>
          <w:rFonts w:ascii="Times New Roman" w:hAnsi="Times New Roman"/>
        </w:rPr>
      </w:pPr>
      <w:r>
        <w:rPr>
          <w:rFonts w:ascii="Times New Roman" w:hAnsi="Times New Roman"/>
          <w:sz w:val="28"/>
          <w:szCs w:val="28"/>
        </w:rPr>
        <w:t>53. Освещение в средствах массовой информации хода проведения и результатов Конкурса осуществляется при содействии Министерства труда и социальной защиты Российской Федерации.</w:t>
      </w:r>
      <w:r/>
    </w:p>
    <w:p>
      <w:pPr>
        <w:pStyle w:val="Normal"/>
        <w:numPr>
          <w:ilvl w:val="0"/>
          <w:numId w:val="0"/>
        </w:numPr>
        <w:tabs>
          <w:tab w:val="left" w:pos="993" w:leader="none"/>
        </w:tabs>
        <w:ind w:firstLine="851"/>
        <w:jc w:val="both"/>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lang w:val="en-US"/>
        </w:rPr>
        <w:t>VII</w:t>
      </w:r>
      <w:r>
        <w:rPr>
          <w:rFonts w:eastAsia="Arial Unicode MS" w:ascii="Times New Roman" w:hAnsi="Times New Roman"/>
          <w:b/>
          <w:color w:val="000000"/>
          <w:sz w:val="28"/>
          <w:szCs w:val="28"/>
          <w:u w:val="none" w:color="000000"/>
        </w:rPr>
        <w:t>. Заключительные положения</w:t>
      </w:r>
      <w:r/>
    </w:p>
    <w:p>
      <w:pPr>
        <w:pStyle w:val="Normal"/>
        <w:ind w:firstLine="540"/>
        <w:jc w:val="both"/>
        <w:rPr>
          <w:sz w:val="28"/>
          <w:sz w:val="28"/>
          <w:szCs w:val="28"/>
          <w:rFonts w:ascii="Times New Roman" w:hAnsi="Times New Roman"/>
        </w:rPr>
      </w:pPr>
      <w:r>
        <w:rPr>
          <w:rFonts w:ascii="Times New Roman" w:hAnsi="Times New Roman"/>
          <w:sz w:val="28"/>
          <w:szCs w:val="28"/>
        </w:rPr>
        <w:t>54. Все принятые на Конкурс инновационные проекты включаются в единую информационную систему технических решений, проектов, научно-исследовательских работ и другой научной (научно-методической) продукции, разработок, систем, методов и другие материалов по актуальным проблемам охраны труда формируемой на основе работ, поступивших на Всероссийские конкурсы в области охраны труда (далее - информационная система).</w:t>
      </w:r>
      <w:r/>
    </w:p>
    <w:p>
      <w:pPr>
        <w:pStyle w:val="Normal"/>
        <w:ind w:firstLine="540"/>
        <w:jc w:val="both"/>
        <w:rPr>
          <w:sz w:val="28"/>
          <w:sz w:val="28"/>
          <w:szCs w:val="28"/>
          <w:rFonts w:ascii="Times New Roman" w:hAnsi="Times New Roman"/>
        </w:rPr>
      </w:pPr>
      <w:r>
        <w:rPr>
          <w:rFonts w:ascii="Times New Roman" w:hAnsi="Times New Roman"/>
          <w:sz w:val="28"/>
          <w:szCs w:val="28"/>
        </w:rPr>
        <w:t>55. Информационная система формируется и ведется Ассоциацией «ЭТАЛОН» в целях информационного обеспечения научной, научно-технической и инновационной деятельности в сфере охраны труда, пропаганды лучших практик в области охраны труда.</w:t>
      </w:r>
      <w:r/>
    </w:p>
    <w:p>
      <w:pPr>
        <w:pStyle w:val="Normal"/>
        <w:ind w:firstLine="540"/>
        <w:jc w:val="both"/>
        <w:rPr>
          <w:sz w:val="28"/>
          <w:sz w:val="28"/>
          <w:szCs w:val="28"/>
          <w:rFonts w:ascii="Times New Roman" w:hAnsi="Times New Roman"/>
        </w:rPr>
      </w:pPr>
      <w:r>
        <w:rPr>
          <w:rFonts w:ascii="Times New Roman" w:hAnsi="Times New Roman"/>
          <w:sz w:val="28"/>
          <w:szCs w:val="28"/>
        </w:rPr>
        <w:t>56. Информационная система формируется на основании сведений, представленных на Всероссийские конкурсы на лучшее инновационное решение в области обеспечения безопасных условий труда «Здоровье и безопасность - 2014», другие конкурсы в сфере охраны труда.</w:t>
      </w:r>
      <w:r/>
    </w:p>
    <w:p>
      <w:pPr>
        <w:pStyle w:val="Normal"/>
        <w:ind w:firstLine="540"/>
        <w:jc w:val="both"/>
        <w:rPr>
          <w:sz w:val="28"/>
          <w:sz w:val="28"/>
          <w:szCs w:val="28"/>
          <w:rFonts w:ascii="Times New Roman" w:hAnsi="Times New Roman"/>
        </w:rPr>
      </w:pPr>
      <w:r>
        <w:rPr>
          <w:rFonts w:ascii="Times New Roman" w:hAnsi="Times New Roman"/>
          <w:sz w:val="28"/>
          <w:szCs w:val="28"/>
        </w:rPr>
        <w:t>57. Доступ к сведениям, содержащимся в информационной системе, осуществляется через официальный сайт Ассоциации «ЭТАЛОН» в информационно-телекоммуникационной сети «Интернет».</w:t>
      </w:r>
      <w:r/>
    </w:p>
    <w:p>
      <w:pPr>
        <w:pStyle w:val="Normal"/>
        <w:ind w:firstLine="540"/>
        <w:jc w:val="both"/>
        <w:rPr>
          <w:sz w:val="28"/>
          <w:sz w:val="28"/>
          <w:szCs w:val="28"/>
          <w:rFonts w:ascii="Times New Roman" w:hAnsi="Times New Roman"/>
        </w:rPr>
      </w:pPr>
      <w:r>
        <w:rPr>
          <w:rFonts w:ascii="Times New Roman" w:hAnsi="Times New Roman"/>
          <w:sz w:val="28"/>
          <w:szCs w:val="28"/>
        </w:rPr>
        <w:t>58. Порядок доступ к сведениям, содержащимся в информационной системе, определяет Ассоциация «ЭТАЛОН».</w:t>
      </w:r>
      <w:r>
        <w:br w:type="page"/>
      </w:r>
      <w:r/>
    </w:p>
    <w:p>
      <w:pPr>
        <w:pStyle w:val="Normal"/>
        <w:numPr>
          <w:ilvl w:val="0"/>
          <w:numId w:val="0"/>
        </w:numPr>
        <w:spacing w:before="120" w:after="120"/>
        <w:jc w:val="center"/>
        <w:outlineLvl w:val="0"/>
        <w:rPr>
          <w:sz w:val="28"/>
          <w:b/>
          <w:sz w:val="28"/>
          <w:b/>
          <w:szCs w:val="28"/>
          <w:rFonts w:ascii="Times New Roman" w:hAnsi="Times New Roman"/>
        </w:rPr>
      </w:pPr>
      <w:r>
        <w:rPr>
          <w:rFonts w:ascii="Times New Roman" w:hAnsi="Times New Roman"/>
          <w:b/>
          <w:sz w:val="28"/>
          <w:szCs w:val="28"/>
        </w:rPr>
        <w:t>Реквизиты Ассоциации «ЭТАЛОН»</w:t>
      </w:r>
      <w:r/>
    </w:p>
    <w:p>
      <w:pPr>
        <w:pStyle w:val="Normal"/>
        <w:numPr>
          <w:ilvl w:val="0"/>
          <w:numId w:val="0"/>
        </w:numPr>
        <w:spacing w:before="120" w:after="120"/>
        <w:jc w:val="center"/>
        <w:outlineLvl w:val="0"/>
        <w:rPr>
          <w:sz w:val="28"/>
          <w:b/>
          <w:sz w:val="28"/>
          <w:b/>
          <w:szCs w:val="28"/>
          <w:rFonts w:ascii="Times New Roman" w:hAnsi="Times New Roman"/>
          <w:lang w:val="ru-RU" w:eastAsia="ru-RU"/>
        </w:rPr>
      </w:pPr>
      <w:r>
        <w:rPr>
          <w:rFonts w:ascii="Times New Roman" w:hAnsi="Times New Roman"/>
          <w:b/>
          <w:sz w:val="28"/>
          <w:szCs w:val="28"/>
        </w:rPr>
      </w:r>
      <w:r/>
    </w:p>
    <w:p>
      <w:pPr>
        <w:pStyle w:val="Normal"/>
        <w:numPr>
          <w:ilvl w:val="0"/>
          <w:numId w:val="0"/>
        </w:numPr>
        <w:spacing w:before="120" w:after="120"/>
        <w:jc w:val="center"/>
        <w:outlineLvl w:val="0"/>
        <w:rPr>
          <w:sz w:val="28"/>
          <w:b/>
          <w:sz w:val="28"/>
          <w:b/>
          <w:szCs w:val="28"/>
          <w:rFonts w:ascii="Times New Roman" w:hAnsi="Times New Roman"/>
          <w:lang w:val="ru-RU" w:eastAsia="ru-RU"/>
        </w:rPr>
      </w:pPr>
      <w:r>
        <w:rPr>
          <w:rFonts w:ascii="Times New Roman" w:hAnsi="Times New Roman"/>
          <w:b/>
          <w:sz w:val="28"/>
          <w:szCs w:val="28"/>
        </w:rPr>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Документы на участие в Конкурсе принимаются по адресу:</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Межрегиональная Ассоциация содействия обеспечению безопасных условий труда «ЭТАЛОН».</w:t>
      </w:r>
      <w:r/>
    </w:p>
    <w:p>
      <w:pPr>
        <w:pStyle w:val="Normal"/>
        <w:numPr>
          <w:ilvl w:val="0"/>
          <w:numId w:val="0"/>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Почтовый адрес: 103030, Москва, ул. Новослободская, д. 26 стр.1, офис 232</w:t>
      </w:r>
      <w:r/>
    </w:p>
    <w:p>
      <w:pPr>
        <w:pStyle w:val="Normal"/>
        <w:numPr>
          <w:ilvl w:val="0"/>
          <w:numId w:val="0"/>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Адрес электронной почты: </w:t>
      </w:r>
      <w:r>
        <w:rPr>
          <w:rFonts w:eastAsia="Arial Unicode MS" w:ascii="Times New Roman" w:hAnsi="Times New Roman"/>
          <w:color w:val="000000"/>
          <w:sz w:val="28"/>
          <w:szCs w:val="28"/>
          <w:u w:val="none" w:color="000000"/>
          <w:lang w:val="en-US"/>
        </w:rPr>
        <w:t>kzb</w:t>
      </w:r>
      <w:r>
        <w:rPr>
          <w:rFonts w:eastAsia="Arial Unicode MS" w:ascii="Times New Roman" w:hAnsi="Times New Roman"/>
          <w:color w:val="000000"/>
          <w:sz w:val="28"/>
          <w:szCs w:val="28"/>
          <w:u w:val="none" w:color="000000"/>
        </w:rPr>
        <w:t>@aetalon.ru</w:t>
      </w:r>
      <w:r/>
    </w:p>
    <w:p>
      <w:pPr>
        <w:pStyle w:val="Normal"/>
        <w:numPr>
          <w:ilvl w:val="0"/>
          <w:numId w:val="0"/>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Контактный телефон/факс: </w:t>
      </w:r>
      <w:r>
        <w:rPr>
          <w:rFonts w:eastAsia="Arial Unicode MS" w:ascii="Times New Roman" w:hAnsi="Times New Roman"/>
          <w:color w:val="000000"/>
          <w:sz w:val="28"/>
          <w:szCs w:val="28"/>
          <w:u w:val="none" w:color="000000"/>
          <w:lang w:val="en-US"/>
        </w:rPr>
        <w:t>+7 (495) 411-09-98</w:t>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Реквизиты Межрегиональной Ассоциации содействия обеспечению безопасных условий труда «ЭТАЛОН» (для оплаты регистрационного взноса)</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ИНН 7709542408– КПП 770901001</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ОГРН 1047796296536</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ОКПО 72789683</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ОКВЭД 91.12</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Банковские реквизиты:</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р/с 40703810901290000011</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ОАО «Банк Москвы»  г.Москва</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БИК 044525219</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к/с 30101810500000000219  </w:t>
      </w:r>
      <w:r/>
    </w:p>
    <w:p>
      <w:pPr>
        <w:pStyle w:val="Normal"/>
        <w:ind w:firstLine="540"/>
        <w:jc w:val="right"/>
        <w:rPr>
          <w:sz w:val="28"/>
          <w:sz w:val="28"/>
          <w:szCs w:val="28"/>
          <w:rFonts w:ascii="Times New Roman" w:hAnsi="Times New Roman"/>
          <w:lang w:val="ru-RU" w:eastAsia="ru-RU"/>
        </w:rPr>
      </w:pPr>
      <w:r>
        <w:rPr>
          <w:rFonts w:ascii="Times New Roman" w:hAnsi="Times New Roman"/>
          <w:sz w:val="28"/>
          <w:szCs w:val="28"/>
        </w:rPr>
      </w:r>
      <w:r>
        <w:br w:type="page"/>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Приложение № 1 </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к Положению о Всероссийском конкурсе </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на лучшее инновационное решение </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в области обеспечения безопасных условий труда </w:t>
      </w:r>
      <w:r/>
    </w:p>
    <w:p>
      <w:pPr>
        <w:pStyle w:val="Normal"/>
        <w:ind w:firstLine="540"/>
        <w:jc w:val="right"/>
        <w:rPr>
          <w:sz w:val="28"/>
          <w:sz w:val="28"/>
          <w:szCs w:val="28"/>
          <w:rFonts w:ascii="Times New Roman" w:hAnsi="Times New Roman"/>
        </w:rPr>
      </w:pPr>
      <w:r>
        <w:rPr>
          <w:rFonts w:ascii="Times New Roman" w:hAnsi="Times New Roman"/>
          <w:sz w:val="28"/>
          <w:szCs w:val="28"/>
        </w:rPr>
        <w:t>«Здоровье и безопасность - 2014»</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 xml:space="preserve">Заявка </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на участие во Всероссийском конкурсе на лучшее инновационное решение в области обеспечения безопасных условий труда «Здоровье и безопасность - 2014»</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 Номинация Конкурса ________(в соответствии с перечнем номинаций Конкурса (п. 7 Положения о Конкурсе)</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 Заявитель 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3. Наименование инновационного проекта 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4. Год выполнения инновационного проекта 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5. Перечень направляемых материалов 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6. Дата подачи заявки 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Руководитель организации: должность, ФИО, подпись, печать.</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br w:type="page"/>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Приложение № 1 </w:t>
      </w:r>
      <w:r/>
    </w:p>
    <w:p>
      <w:pPr>
        <w:pStyle w:val="Normal"/>
        <w:ind w:firstLine="540"/>
        <w:jc w:val="right"/>
        <w:rPr>
          <w:sz w:val="28"/>
          <w:u w:val="none" w:color="000000"/>
          <w:sz w:val="28"/>
          <w:szCs w:val="28"/>
          <w:rFonts w:ascii="Times New Roman" w:hAnsi="Times New Roman" w:eastAsia="Arial Unicode MS"/>
          <w:color w:val="000000"/>
        </w:rPr>
      </w:pPr>
      <w:r>
        <w:rPr>
          <w:rFonts w:ascii="Times New Roman" w:hAnsi="Times New Roman"/>
          <w:sz w:val="28"/>
          <w:szCs w:val="28"/>
        </w:rPr>
        <w:t>к Заявке на участие во Всероссийском конкурсе на лучшее инновационное решение в области обеспечения безопасных условий труда «Здоровье и безопасность - 2014»</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 Номинация Конкурса ________(в соответствии с перечнем номинаций Конкурса (п. 7 Положения о Конкурсе)</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 Заявитель 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3. Наименование инновационного проекта _________________</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Сведения о заявителе</w:t>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Для юридических лиц:</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Данные организации</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Организационно-правовая форма:</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Сокращенное наименование организации (при наличии)</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Фирменное наименование организации (при наличии)</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ИНН - идентификационный номер налогоплательщика</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ОГРН - основной государственный регистрационный номер</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КПП - код причины постановки на учет</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ОКПО - код по общероссийскому классификатору предприятий и организаций</w:t>
      </w:r>
      <w:r/>
    </w:p>
    <w:p>
      <w:pPr>
        <w:pStyle w:val="Normal"/>
        <w:numPr>
          <w:ilvl w:val="0"/>
          <w:numId w:val="0"/>
        </w:numPr>
        <w:tabs>
          <w:tab w:val="left" w:pos="720" w:leader="none"/>
        </w:tabs>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Место нахождения и место осуществления деятельности</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ОКАТО - код по Общероссийскому классификатору объектов административно-территориального деления</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Код региона </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 xml:space="preserve">Почтовый индекс </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Субъект РФ (область, край, республика)</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Район</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Город</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Улица</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Дом</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 xml:space="preserve">ОКВЭД основной - код по Общероссийскому классификатору видов экономической деятельности </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Web-сайт организации</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 xml:space="preserve">WEB-сайт организации </w:t>
      </w:r>
      <w:r/>
    </w:p>
    <w:p>
      <w:pPr>
        <w:pStyle w:val="Normal"/>
        <w:numPr>
          <w:ilvl w:val="0"/>
          <w:numId w:val="0"/>
        </w:numPr>
        <w:tabs>
          <w:tab w:val="left" w:pos="720" w:leader="none"/>
        </w:tabs>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Руководитель организации</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Должность</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Фамилия</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Имя</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Отчество</w:t>
      </w:r>
      <w:r/>
    </w:p>
    <w:p>
      <w:pPr>
        <w:pStyle w:val="Normal"/>
        <w:numPr>
          <w:ilvl w:val="0"/>
          <w:numId w:val="0"/>
        </w:numPr>
        <w:tabs>
          <w:tab w:val="left" w:pos="720" w:leader="none"/>
        </w:tabs>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Контактная информация</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 xml:space="preserve">Телефон </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Факс</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e-mail</w:t>
      </w:r>
      <w:r/>
    </w:p>
    <w:p>
      <w:pPr>
        <w:pStyle w:val="Normal"/>
        <w:numPr>
          <w:ilvl w:val="0"/>
          <w:numId w:val="0"/>
        </w:numPr>
        <w:tabs>
          <w:tab w:val="left" w:pos="720" w:leader="none"/>
        </w:tabs>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Банковские реквизиты организации</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Расчетный счет</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Банк</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Корреспондентский счет</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БИК</w:t>
      </w:r>
      <w:r/>
    </w:p>
    <w:p>
      <w:pPr>
        <w:pStyle w:val="Normal"/>
        <w:numPr>
          <w:ilvl w:val="0"/>
          <w:numId w:val="0"/>
        </w:numPr>
        <w:tabs>
          <w:tab w:val="left" w:pos="720" w:leader="none"/>
        </w:tabs>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Лицо, ответственное за предоставление информации на конкурс</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 xml:space="preserve">Должность </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Фамилия</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Имя</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Отчество</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Телефон</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Факс</w:t>
      </w:r>
      <w:r/>
    </w:p>
    <w:p>
      <w:pPr>
        <w:pStyle w:val="Normal"/>
        <w:numPr>
          <w:ilvl w:val="1"/>
          <w:numId w:val="2"/>
        </w:numPr>
        <w:tabs>
          <w:tab w:val="left" w:pos="720" w:leader="none"/>
        </w:tabs>
        <w:spacing w:before="120" w:after="120"/>
        <w:ind w:left="72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e-mail</w:t>
      </w:r>
      <w:r/>
    </w:p>
    <w:p>
      <w:pPr>
        <w:pStyle w:val="Normal"/>
        <w:numPr>
          <w:ilvl w:val="0"/>
          <w:numId w:val="0"/>
        </w:numPr>
        <w:spacing w:before="120" w:after="120"/>
        <w:ind w:left="720" w:hanging="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Для физических лиц:</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Персональные данные</w:t>
      </w:r>
      <w:r/>
    </w:p>
    <w:p>
      <w:pPr>
        <w:pStyle w:val="Normal"/>
        <w:numPr>
          <w:ilvl w:val="1"/>
          <w:numId w:val="1"/>
        </w:numPr>
        <w:tabs>
          <w:tab w:val="left" w:pos="851" w:leader="none"/>
        </w:tabs>
        <w:spacing w:before="120" w:after="120"/>
        <w:ind w:left="709" w:hanging="283"/>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Фамилия</w:t>
      </w:r>
      <w:r/>
    </w:p>
    <w:p>
      <w:pPr>
        <w:pStyle w:val="Normal"/>
        <w:numPr>
          <w:ilvl w:val="1"/>
          <w:numId w:val="1"/>
        </w:numPr>
        <w:tabs>
          <w:tab w:val="left" w:pos="720"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Имя</w:t>
      </w:r>
      <w:r/>
    </w:p>
    <w:p>
      <w:pPr>
        <w:pStyle w:val="Normal"/>
        <w:numPr>
          <w:ilvl w:val="1"/>
          <w:numId w:val="1"/>
        </w:numPr>
        <w:tabs>
          <w:tab w:val="left" w:pos="720"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Отчество</w:t>
      </w:r>
      <w:r/>
    </w:p>
    <w:p>
      <w:pPr>
        <w:pStyle w:val="Normal"/>
        <w:numPr>
          <w:ilvl w:val="0"/>
          <w:numId w:val="0"/>
        </w:numPr>
        <w:tabs>
          <w:tab w:val="left" w:pos="720" w:leader="none"/>
        </w:tabs>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Почтовый адрес</w:t>
      </w:r>
      <w:r/>
    </w:p>
    <w:p>
      <w:pPr>
        <w:pStyle w:val="Normal"/>
        <w:numPr>
          <w:ilvl w:val="1"/>
          <w:numId w:val="1"/>
        </w:numPr>
        <w:tabs>
          <w:tab w:val="left" w:pos="720" w:leader="none"/>
        </w:tabs>
        <w:spacing w:before="120" w:after="120"/>
        <w:ind w:left="709" w:hanging="283"/>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Код региона</w:t>
      </w:r>
      <w:r/>
    </w:p>
    <w:p>
      <w:pPr>
        <w:pStyle w:val="Normal"/>
        <w:numPr>
          <w:ilvl w:val="1"/>
          <w:numId w:val="1"/>
        </w:numPr>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Почтовый индекс</w:t>
      </w:r>
      <w:r/>
    </w:p>
    <w:p>
      <w:pPr>
        <w:pStyle w:val="Normal"/>
        <w:numPr>
          <w:ilvl w:val="1"/>
          <w:numId w:val="1"/>
        </w:numPr>
        <w:tabs>
          <w:tab w:val="left" w:pos="720"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Субъект РФ (область, край, республика)</w:t>
      </w:r>
      <w:r/>
    </w:p>
    <w:p>
      <w:pPr>
        <w:pStyle w:val="Normal"/>
        <w:numPr>
          <w:ilvl w:val="1"/>
          <w:numId w:val="1"/>
        </w:numPr>
        <w:tabs>
          <w:tab w:val="left" w:pos="1985"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Район</w:t>
      </w:r>
      <w:r/>
    </w:p>
    <w:p>
      <w:pPr>
        <w:pStyle w:val="Normal"/>
        <w:numPr>
          <w:ilvl w:val="1"/>
          <w:numId w:val="1"/>
        </w:numPr>
        <w:tabs>
          <w:tab w:val="left" w:pos="720"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Город</w:t>
      </w:r>
      <w:r/>
    </w:p>
    <w:p>
      <w:pPr>
        <w:pStyle w:val="Normal"/>
        <w:numPr>
          <w:ilvl w:val="1"/>
          <w:numId w:val="1"/>
        </w:numPr>
        <w:tabs>
          <w:tab w:val="left" w:pos="720"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Улица</w:t>
      </w:r>
      <w:r/>
    </w:p>
    <w:p>
      <w:pPr>
        <w:pStyle w:val="Normal"/>
        <w:numPr>
          <w:ilvl w:val="1"/>
          <w:numId w:val="1"/>
        </w:numPr>
        <w:tabs>
          <w:tab w:val="left" w:pos="720"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Дом</w:t>
      </w:r>
      <w:r/>
    </w:p>
    <w:p>
      <w:pPr>
        <w:pStyle w:val="Normal"/>
        <w:numPr>
          <w:ilvl w:val="0"/>
          <w:numId w:val="0"/>
        </w:numPr>
        <w:tabs>
          <w:tab w:val="left" w:pos="720" w:leader="none"/>
        </w:tabs>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Контактные данные</w:t>
      </w:r>
      <w:r/>
    </w:p>
    <w:p>
      <w:pPr>
        <w:pStyle w:val="Normal"/>
        <w:numPr>
          <w:ilvl w:val="1"/>
          <w:numId w:val="1"/>
        </w:numPr>
        <w:tabs>
          <w:tab w:val="left" w:pos="720"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Телефон</w:t>
      </w:r>
      <w:r/>
    </w:p>
    <w:p>
      <w:pPr>
        <w:pStyle w:val="Normal"/>
        <w:numPr>
          <w:ilvl w:val="1"/>
          <w:numId w:val="1"/>
        </w:numPr>
        <w:tabs>
          <w:tab w:val="left" w:pos="720" w:leader="none"/>
        </w:tabs>
        <w:spacing w:before="120" w:after="120"/>
        <w:ind w:left="851" w:hanging="425"/>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 </w:t>
      </w:r>
      <w:r>
        <w:rPr>
          <w:rFonts w:eastAsia="Arial Unicode MS" w:ascii="Times New Roman" w:hAnsi="Times New Roman"/>
          <w:color w:val="000000"/>
          <w:sz w:val="28"/>
          <w:szCs w:val="28"/>
          <w:u w:val="none" w:color="000000"/>
        </w:rPr>
        <w:t>e-mail</w:t>
      </w:r>
      <w:r/>
    </w:p>
    <w:p>
      <w:pPr>
        <w:pStyle w:val="Normal"/>
        <w:numPr>
          <w:ilvl w:val="0"/>
          <w:numId w:val="0"/>
        </w:numPr>
        <w:tabs>
          <w:tab w:val="left" w:pos="720" w:leader="none"/>
        </w:tabs>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Карьерные данные</w:t>
      </w:r>
      <w:r/>
    </w:p>
    <w:p>
      <w:pPr>
        <w:pStyle w:val="Normal"/>
        <w:numPr>
          <w:ilvl w:val="1"/>
          <w:numId w:val="1"/>
        </w:numPr>
        <w:tabs>
          <w:tab w:val="left" w:pos="720" w:leader="none"/>
        </w:tabs>
        <w:spacing w:before="120" w:after="120"/>
        <w:ind w:left="993" w:hanging="567"/>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Место работы</w:t>
      </w:r>
      <w:r/>
    </w:p>
    <w:p>
      <w:pPr>
        <w:pStyle w:val="Normal"/>
        <w:numPr>
          <w:ilvl w:val="1"/>
          <w:numId w:val="1"/>
        </w:numPr>
        <w:tabs>
          <w:tab w:val="left" w:pos="993" w:leader="none"/>
        </w:tabs>
        <w:spacing w:before="120" w:after="120"/>
        <w:ind w:left="0" w:hanging="36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Должность</w:t>
      </w:r>
      <w:r/>
    </w:p>
    <w:p>
      <w:pPr>
        <w:pStyle w:val="Normal"/>
        <w:numPr>
          <w:ilvl w:val="1"/>
          <w:numId w:val="1"/>
        </w:numPr>
        <w:tabs>
          <w:tab w:val="left" w:pos="720" w:leader="none"/>
        </w:tabs>
        <w:spacing w:before="120" w:after="120"/>
        <w:ind w:left="993" w:hanging="567"/>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Ученая степень</w:t>
      </w:r>
      <w:r/>
    </w:p>
    <w:p>
      <w:pPr>
        <w:pStyle w:val="Normal"/>
        <w:numPr>
          <w:ilvl w:val="1"/>
          <w:numId w:val="1"/>
        </w:numPr>
        <w:tabs>
          <w:tab w:val="left" w:pos="720" w:leader="none"/>
        </w:tabs>
        <w:spacing w:before="120" w:after="120"/>
        <w:ind w:left="993" w:hanging="567"/>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Ученое звание</w:t>
      </w:r>
      <w:r/>
    </w:p>
    <w:p>
      <w:pPr>
        <w:pStyle w:val="Normal"/>
        <w:numPr>
          <w:ilvl w:val="0"/>
          <w:numId w:val="0"/>
        </w:numPr>
        <w:spacing w:before="120" w:after="120"/>
        <w:ind w:left="360" w:hanging="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ind w:left="360" w:hanging="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Руководитель организации: должность, ФИО, подпись, печать.</w:t>
      </w:r>
      <w:r>
        <w:br w:type="page"/>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Приложение № 2 </w:t>
      </w:r>
      <w:r/>
    </w:p>
    <w:p>
      <w:pPr>
        <w:pStyle w:val="Normal"/>
        <w:ind w:firstLine="540"/>
        <w:jc w:val="right"/>
        <w:rPr>
          <w:sz w:val="28"/>
          <w:u w:val="none" w:color="000000"/>
          <w:sz w:val="28"/>
          <w:szCs w:val="28"/>
          <w:rFonts w:ascii="Times New Roman" w:hAnsi="Times New Roman" w:eastAsia="Arial Unicode MS"/>
          <w:color w:val="000000"/>
        </w:rPr>
      </w:pPr>
      <w:r>
        <w:rPr>
          <w:rFonts w:ascii="Times New Roman" w:hAnsi="Times New Roman"/>
          <w:sz w:val="28"/>
          <w:szCs w:val="28"/>
        </w:rPr>
        <w:t>к Заявке на участие во Всероссийском конкурсе на лучшее инновационное решение в области обеспечения безопасных условий труда «Здоровье и безопасность - 2014»</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 Номинация Конкурса ________(в соответствии с перечнем номинаций Конкурса (п. 7 Положения о Конкурсе)</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 Заявитель 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3. Наименование инновационного проекта _________________</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Краткая аннотация инновационного проекта</w:t>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 Цель и задачи инновационного проекта: __________________________.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 Актуальность: ________________________________________________.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3. Кто заинтересован в использовании (внедрении) результатов, предложения по использованию и внедрению, ожидаемые объемы внедрения: 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4. Краткое содержание (аннотация): ________________________________.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5. Основные выводы: ___________________________________________.</w:t>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6. Организации, поддерживающие и (или) внедрившие инновационный проект (Органы государственной власти, научные организации, производственные организации, общественные объединения и организации, средства массовой информации и др.): _______________________________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7. Дополнительная информация по усмотрению заявителя, раскрывающая эффективность и ценность выполненного проекта: ___________________</w:t>
      </w:r>
      <w:r/>
    </w:p>
    <w:p>
      <w:pPr>
        <w:pStyle w:val="Normal"/>
        <w:numPr>
          <w:ilvl w:val="0"/>
          <w:numId w:val="0"/>
        </w:numPr>
        <w:spacing w:before="120" w:after="120"/>
        <w:ind w:left="360" w:hanging="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ind w:left="360" w:hanging="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ind w:left="360" w:hanging="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Руководитель организации: должность, ФИО, подпись, печать.</w:t>
      </w:r>
      <w:r>
        <w:br w:type="page"/>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Приложение № 3 </w:t>
      </w:r>
      <w:r/>
    </w:p>
    <w:p>
      <w:pPr>
        <w:pStyle w:val="Normal"/>
        <w:ind w:firstLine="540"/>
        <w:jc w:val="right"/>
        <w:rPr>
          <w:sz w:val="28"/>
          <w:u w:val="none" w:color="000000"/>
          <w:sz w:val="28"/>
          <w:szCs w:val="28"/>
          <w:rFonts w:ascii="Times New Roman" w:hAnsi="Times New Roman" w:eastAsia="Arial Unicode MS"/>
          <w:color w:val="000000"/>
        </w:rPr>
      </w:pPr>
      <w:r>
        <w:rPr>
          <w:rFonts w:ascii="Times New Roman" w:hAnsi="Times New Roman"/>
          <w:sz w:val="28"/>
          <w:szCs w:val="28"/>
        </w:rPr>
        <w:t>к Заявке на участие во Всероссийском конкурсе на лучшее инновационное решение в области обеспечения безопасных условий труда «Здоровье и безопасность - 2014»</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 Номинация Конкурса ________(в соответствии с перечнем номинаций Конкурса (п. 5 Положения о Конкурсе)</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 Заявитель 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3. Наименование инновационного проекта 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Сведения об авторах инновационного проекта</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Для каждого автора инновационного проекта указываются:</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Фамилия</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Имя </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Отчество</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Телефон</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e-mail</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Место работы</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Должность</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Ученая степень</w:t>
      </w:r>
      <w:r/>
    </w:p>
    <w:p>
      <w:pPr>
        <w:pStyle w:val="Normal"/>
        <w:numPr>
          <w:ilvl w:val="0"/>
          <w:numId w:val="4"/>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Ученое звание</w:t>
      </w:r>
      <w:r/>
    </w:p>
    <w:p>
      <w:pPr>
        <w:pStyle w:val="ListParagraph"/>
        <w:numPr>
          <w:ilvl w:val="0"/>
          <w:numId w:val="4"/>
        </w:numPr>
        <w:tabs>
          <w:tab w:val="left" w:pos="0" w:leader="none"/>
        </w:tabs>
        <w:spacing w:before="120" w:after="120"/>
        <w:ind w:left="851" w:hanging="491"/>
        <w:contextualSpacing/>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Дополнительные сведения на усмотрения авторов</w:t>
      </w:r>
      <w:r/>
    </w:p>
    <w:p>
      <w:pPr>
        <w:pStyle w:val="ListParagraph"/>
        <w:numPr>
          <w:ilvl w:val="0"/>
          <w:numId w:val="0"/>
        </w:numPr>
        <w:spacing w:before="120" w:after="120"/>
        <w:ind w:left="851" w:hanging="0"/>
        <w:contextualSpacing/>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ind w:left="360" w:hanging="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Руководитель организации: должность, ФИО, подпись, печать.</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br w:type="page"/>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Приложение № 4 </w:t>
      </w:r>
      <w:r/>
    </w:p>
    <w:p>
      <w:pPr>
        <w:pStyle w:val="Normal"/>
        <w:ind w:firstLine="540"/>
        <w:jc w:val="right"/>
        <w:rPr>
          <w:sz w:val="28"/>
          <w:u w:val="none" w:color="000000"/>
          <w:sz w:val="28"/>
          <w:szCs w:val="28"/>
          <w:rFonts w:ascii="Times New Roman" w:hAnsi="Times New Roman" w:eastAsia="Arial Unicode MS"/>
          <w:color w:val="000000"/>
        </w:rPr>
      </w:pPr>
      <w:r>
        <w:rPr>
          <w:rFonts w:ascii="Times New Roman" w:hAnsi="Times New Roman"/>
          <w:sz w:val="28"/>
          <w:szCs w:val="28"/>
        </w:rPr>
        <w:t>к Заявке на участие во Всероссийском конкурсе на лучшее инновационное решение в области обеспечения безопасных условий труда «Здоровье и безопасность - 2014»</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1. Номинация Конкурса ________(в соответствии с перечнем номинаций Конкурса (п. 5 Положения о Конкурсе)</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2. Заявитель 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3. Наименование инновационного проекта 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Справка о соответствии инновационного проекта показателям оценки соответствия инновационного проекта условиям Всероссийского конкурса на лучшее инновационное решение в области обеспечения безопасных условий труда «Здоровье и безопасность - 2014»</w:t>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bl>
      <w:tblPr>
        <w:tblW w:w="956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67"/>
        <w:gridCol w:w="2446"/>
        <w:gridCol w:w="2552"/>
      </w:tblGrid>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Показатель оценки соответствия инновационного проекта условиям Конкурса для соответствующей номинации </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Оценка заявителя и обоснование выполнения показателя </w:t>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Примечание (ссылка на прилагаемые материалы, дополнительная аргументация и др.)</w:t>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Соответствие состояния условий и охраны труда участника Конкурса (организации) государственным нормативным требованиям охраны труда.</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национальных и международных сертификатов, заключений, экспертиз и т.п. на инновационный проект.</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технического, экономического, медицинского, социального и/или иного эффекта от внедрения инновационного проекта.</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Уровень соответствия инновационного проекта национальным и/или международным стандартам и требованиям.</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Динамика улучшения условий труда, снижения производственного травматизма, улучшения здоровья работников в результате внедрения инновационного проекта.</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подтвержденных документально сведений о научной, технической, технологической новизне, экономической эффективности (включая улучшение соотношения «цена/качество/функциональность», снижение трудозатрат потребителей результатов инновационного проекта).</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Масштаб внедрения (наличие подтвержденных документально сведений о потенциальных объемах внедрения и основных потребителях результатов инновационного проекта; доля подразделений организации и доля работников, на которых распространяется действие результатов внедрения инновационного проекта и т.п.). Возможность распространения положительного опыта.</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сведений о результатах и объемах испытаний, апробаций, подтверждающих заявленные параметры инновационного проекта.</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патентов, положительных экспертных оценок и заключений специализированных организаций и уполномоченных органов, отзывов потребителей, благодарственных писем, публикаций в СМИ и т.п.</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Дополнительные задачи, комплексно решаемые при внедрении инновационного проекта.</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системы (элементов) сервисной и технической поддержки, гарантийного обслуживания, ремонта и т.п.</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Необходимость и объем пересмотра стандартов предприятия и других внутренних нормативных актов предприятия при внедрении инновационного проекта.</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4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5"/>
              </w:numPr>
              <w:ind w:left="0" w:hanging="36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объективных данных, подтверждающих надежность и гарантированное достижение поставленных перед инновационным проектом целей.</w:t>
            </w:r>
            <w:r/>
          </w:p>
        </w:tc>
        <w:tc>
          <w:tcPr>
            <w:tcW w:w="24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bl>
    <w:p>
      <w:pPr>
        <w:pStyle w:val="Normal"/>
        <w:numPr>
          <w:ilvl w:val="0"/>
          <w:numId w:val="0"/>
        </w:numPr>
        <w:spacing w:before="120" w:after="120"/>
        <w:ind w:left="360" w:hanging="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ind w:left="360" w:hanging="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Руководитель организации: должность, ФИО, подпись, печать.</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jc w:val="center"/>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br w:type="page"/>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Приложение № 2 </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к Положению о Всероссийском конкурсе </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на лучшее инновационное решение </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в области обеспечения безопасных условий труда </w:t>
      </w:r>
      <w:r/>
    </w:p>
    <w:p>
      <w:pPr>
        <w:pStyle w:val="Normal"/>
        <w:ind w:firstLine="540"/>
        <w:jc w:val="right"/>
        <w:rPr>
          <w:sz w:val="28"/>
          <w:sz w:val="28"/>
          <w:szCs w:val="28"/>
          <w:rFonts w:ascii="Times New Roman" w:hAnsi="Times New Roman"/>
        </w:rPr>
      </w:pPr>
      <w:r>
        <w:rPr>
          <w:rFonts w:ascii="Times New Roman" w:hAnsi="Times New Roman"/>
          <w:sz w:val="28"/>
          <w:szCs w:val="28"/>
        </w:rPr>
        <w:t>«Здоровье и безопасность - 2014»</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Показатели оценки соответствия инновационного проекта условиям Всероссийского конкурса на лучшее инновационное решение в области обеспечения безопасных условий труда «Здоровье и безопасность - 2014»</w:t>
      </w:r>
      <w:r/>
    </w:p>
    <w:p>
      <w:pPr>
        <w:pStyle w:val="Normal"/>
        <w:numPr>
          <w:ilvl w:val="0"/>
          <w:numId w:val="0"/>
        </w:numPr>
        <w:spacing w:before="120" w:after="120"/>
        <w:outlineLvl w:val="0"/>
        <w:rPr>
          <w:sz w:val="28"/>
          <w:u w:val="none" w:color="000000"/>
          <w:b/>
          <w:sz w:val="28"/>
          <w:b/>
          <w:szCs w:val="28"/>
          <w:rFonts w:ascii="Times New Roman" w:hAnsi="Times New Roman" w:eastAsia="Arial Unicode MS"/>
          <w:color w:val="000000"/>
          <w:lang w:val="ru-RU" w:eastAsia="ru-RU"/>
        </w:rPr>
      </w:pPr>
      <w:r>
        <w:rPr>
          <w:rFonts w:eastAsia="Arial Unicode MS" w:ascii="Times New Roman" w:hAnsi="Times New Roman"/>
          <w:b/>
          <w:color w:val="000000"/>
          <w:sz w:val="28"/>
          <w:szCs w:val="28"/>
          <w:u w:val="none" w:color="000000"/>
        </w:rPr>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Соответствие состояния условий и охраны труда участника Конкурса (организации) государственным нормативным требованиям охраны труда.</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национальных и международных сертификатов, заключений, экспертиз и т.п. на инновационный проект.</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технического, экономического, медицинского, социального и/или иного эффекта от внедрения инновационного проекта.</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Уровень соответствия инновационного проекта национальным и/или международным стандартам и требованиям.</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Динамика улучшения условий труда, снижения производственного травматизма, улучшения здоровья работников в результате внедрения инновационного проекта.</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подтвержденных документально сведений о научной, технической, технологической новизне, экономической эффективности (включая улучшение соотношения «цена/качество/функциональность», снижение трудозатрат потребителей результатов инновационного проекта).</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Масштаб внедрения (наличие подтвержденных документально сведений о потенциальных объемах внедрения и основных потребителях результатов инновационного проекта; доля подразделений организации и доля работников, на которых распространяется действие результатов внедрения инновационного проекта и т.п.). Возможность распространения положительного опыта.</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сведений о результатах и объемах испытаний, апробаций, подтверждающих заявленные параметры инновационного проекта.</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патентов, положительных экспертных оценок и заключений специализированных организаций и уполномоченных органов, отзывов потребителей, благодарственных писем, публикаций в СМИ и т.п.</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Дополнительные задачи, комплексно решаемые при внедрении инновационного проекта.</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системы (элементов) сервисной и технической поддержки, гарантийного обслуживания, ремонта и т.п.</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Необходимость и объем пересмотра стандартов предприятия и других внутренних нормативных актов предприятия при внедрении инновационного проекта.</w:t>
      </w:r>
      <w:r/>
    </w:p>
    <w:p>
      <w:pPr>
        <w:pStyle w:val="Normal"/>
        <w:numPr>
          <w:ilvl w:val="0"/>
          <w:numId w:val="6"/>
        </w:numPr>
        <w:spacing w:before="120" w:after="12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объективных данных, подтверждающих надежность и гарантированное достижение поставленных перед инновационным проектом целей.</w:t>
      </w:r>
      <w:r>
        <w:br w:type="page"/>
      </w:r>
      <w:r/>
    </w:p>
    <w:p>
      <w:pPr>
        <w:pStyle w:val="Normal"/>
        <w:ind w:firstLine="540"/>
        <w:jc w:val="right"/>
        <w:rPr>
          <w:sz w:val="28"/>
          <w:sz w:val="28"/>
          <w:szCs w:val="28"/>
          <w:rFonts w:ascii="Times New Roman" w:hAnsi="Times New Roman"/>
        </w:rPr>
      </w:pPr>
      <w:r>
        <w:rPr>
          <w:rFonts w:ascii="Times New Roman" w:hAnsi="Times New Roman"/>
          <w:sz w:val="28"/>
          <w:szCs w:val="28"/>
        </w:rPr>
        <w:t>Приложение № 3</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к Положению о Всероссийском конкурсе </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на лучшее инновационное решение </w:t>
      </w:r>
      <w:r/>
    </w:p>
    <w:p>
      <w:pPr>
        <w:pStyle w:val="Normal"/>
        <w:ind w:firstLine="540"/>
        <w:jc w:val="right"/>
        <w:rPr>
          <w:sz w:val="28"/>
          <w:sz w:val="28"/>
          <w:szCs w:val="28"/>
          <w:rFonts w:ascii="Times New Roman" w:hAnsi="Times New Roman"/>
        </w:rPr>
      </w:pPr>
      <w:r>
        <w:rPr>
          <w:rFonts w:ascii="Times New Roman" w:hAnsi="Times New Roman"/>
          <w:sz w:val="28"/>
          <w:szCs w:val="28"/>
        </w:rPr>
        <w:t xml:space="preserve">в области обеспечения безопасных условий труда </w:t>
      </w:r>
      <w:r/>
    </w:p>
    <w:p>
      <w:pPr>
        <w:pStyle w:val="Normal"/>
        <w:ind w:firstLine="540"/>
        <w:jc w:val="right"/>
        <w:rPr>
          <w:sz w:val="28"/>
          <w:sz w:val="28"/>
          <w:szCs w:val="28"/>
          <w:rFonts w:ascii="Times New Roman" w:hAnsi="Times New Roman"/>
        </w:rPr>
      </w:pPr>
      <w:r>
        <w:rPr>
          <w:rFonts w:ascii="Times New Roman" w:hAnsi="Times New Roman"/>
          <w:sz w:val="28"/>
          <w:szCs w:val="28"/>
        </w:rPr>
        <w:t>«Здоровье и безопасность - 2014»</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b/>
          <w:color w:val="000000"/>
          <w:sz w:val="28"/>
          <w:szCs w:val="28"/>
          <w:u w:val="none" w:color="000000"/>
        </w:rPr>
        <w:t>Акт экспертизы соответствия инновационного проекта</w:t>
      </w:r>
      <w:r>
        <w:rPr>
          <w:rFonts w:eastAsia="Arial Unicode MS" w:ascii="Times New Roman" w:hAnsi="Times New Roman"/>
          <w:color w:val="000000"/>
          <w:sz w:val="28"/>
          <w:szCs w:val="28"/>
          <w:u w:val="none" w:color="000000"/>
        </w:rPr>
        <w:t xml:space="preserve"> </w:t>
      </w:r>
      <w:r>
        <w:rPr>
          <w:rFonts w:eastAsia="Arial Unicode MS" w:ascii="Times New Roman" w:hAnsi="Times New Roman"/>
          <w:b/>
          <w:color w:val="000000"/>
          <w:sz w:val="28"/>
          <w:szCs w:val="28"/>
          <w:u w:val="none" w:color="000000"/>
        </w:rPr>
        <w:t>условиям Всероссийского конкурса на лучшее инновационное решение в области обеспечения безопасных условий труда «Здоровье и безопасность - 2014»</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Номинация Конкурса: ________________________________________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Участник Конкурса: ___________________________________________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Наименование инвестиционного проекта: __________________________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Перечень представленных на экспертизу материалов: 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bl>
      <w:tblPr>
        <w:tblW w:w="974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329"/>
        <w:gridCol w:w="1417"/>
      </w:tblGrid>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Показатель оценки соответствия инновационного проекта условиям Конкурса </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0"/>
                <w:u w:val="none" w:color="000000"/>
                <w:sz w:val="20"/>
                <w:szCs w:val="20"/>
                <w:rFonts w:ascii="Times New Roman" w:hAnsi="Times New Roman" w:eastAsia="Arial Unicode MS"/>
                <w:color w:val="000000"/>
              </w:rPr>
            </w:pPr>
            <w:r>
              <w:rPr>
                <w:rFonts w:eastAsia="Arial Unicode MS" w:ascii="Times New Roman" w:hAnsi="Times New Roman"/>
                <w:color w:val="000000"/>
                <w:sz w:val="20"/>
                <w:szCs w:val="20"/>
                <w:u w:val="none" w:color="000000"/>
              </w:rPr>
              <w:t>Оценка выполнения показателя в баллах в соответствии с прилагаемой шкалой степени выполнения показателя</w:t>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Соответствие состояния условий и охраны труда участника Конкурса (организации) государственным нормативным требованиям охраны труда.</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национальных и международных сертификатов, заключений, экспертиз и т.п. на инновационный проект.</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технического, экономического, медицинского, социального и/или иного эффекта от внедрения инновационного проекта.</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Уровень соответствия инновационного проекта национальным и/или международным стандартам и требованиям.</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Динамика улучшения условий труда, снижения производственного травматизма, улучшения здоровья работников в результате внедрения инновационного проекта.</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подтвержденных документально сведений о научной, технической, технологической новизне, экономической эффективности (включая улучшение соотношения «цена/качество/функциональность», снижение трудозатрат потребителей результатов инновационного проекта).</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Масштаб внедрения (наличие подтвержденных документально сведений о потенциальных объемах внедрения и основных потребителях результатов инновационного проекта; доля подразделений организации и доля работников, на которых распространяется действие результатов внедрения инновационного проекта и т.п.). Возможность распространения положительного опыта.</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сведений о результатах и объемах испытаний, апробаций, подтверждающих заявленные параметры инновационного проекта.</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патентов, положительных экспертных оценок и заключений специализированных организаций и уполномоченных органов, отзывов потребителей, благодарственных писем, публикаций в СМИ и т.п.</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Дополнительные задачи, комплексно решаемые при внедрении инновационного проекта.</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системы (элементов) сервисной и технической поддержки, гарантийного обслуживания, ремонта и т.п.</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Необходимость и объем пересмотра стандартов предприятия и других внутренних нормативных актов предприятия при внедрении инновационного проекта.</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r>
        <w:trPr/>
        <w:tc>
          <w:tcPr>
            <w:tcW w:w="8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7"/>
              </w:numPr>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Наличие объективных данных, подтверждающих надежность и гарантированное достижение поставленных перед инновационным проектом целей.</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tc>
      </w:tr>
    </w:tbl>
    <w:p>
      <w:pPr>
        <w:pStyle w:val="Normal"/>
        <w:numPr>
          <w:ilvl w:val="0"/>
          <w:numId w:val="0"/>
        </w:numPr>
        <w:spacing w:before="120" w:after="120"/>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Общая сумма баллов/средний балл:</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Замечания, пояснения, рекомендации и т.п.: ____________________________</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Рекомендуется к допуску на второй этап Конкурса: да/нет</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 xml:space="preserve">ФИО эксперта: </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Место работы эксперта:</w:t>
      </w:r>
      <w:r/>
    </w:p>
    <w:p>
      <w:pPr>
        <w:pStyle w:val="Normal"/>
        <w:numPr>
          <w:ilvl w:val="0"/>
          <w:numId w:val="0"/>
        </w:numPr>
        <w:spacing w:before="120" w:after="120"/>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Занимаемая должность:</w:t>
      </w:r>
      <w:r/>
    </w:p>
    <w:p>
      <w:pPr>
        <w:pStyle w:val="Normal"/>
        <w:numPr>
          <w:ilvl w:val="0"/>
          <w:numId w:val="0"/>
        </w:numPr>
        <w:spacing w:before="120" w:after="120"/>
        <w:ind w:left="1416" w:hanging="0"/>
        <w:jc w:val="both"/>
        <w:outlineLvl w:val="0"/>
        <w:rPr>
          <w:sz w:val="28"/>
          <w:u w:val="none" w:color="000000"/>
          <w:sz w:val="28"/>
          <w:szCs w:val="28"/>
          <w:rFonts w:ascii="Times New Roman" w:hAnsi="Times New Roman" w:eastAsia="Arial Unicode MS"/>
          <w:color w:val="000000"/>
          <w:lang w:val="ru-RU" w:eastAsia="ru-RU"/>
        </w:rPr>
      </w:pPr>
      <w:r>
        <w:rPr>
          <w:rFonts w:eastAsia="Arial Unicode MS" w:ascii="Times New Roman" w:hAnsi="Times New Roman"/>
          <w:color w:val="000000"/>
          <w:sz w:val="28"/>
          <w:szCs w:val="28"/>
          <w:u w:val="none" w:color="000000"/>
        </w:rPr>
      </w:r>
      <w:r/>
    </w:p>
    <w:p>
      <w:pPr>
        <w:pStyle w:val="Normal"/>
        <w:numPr>
          <w:ilvl w:val="0"/>
          <w:numId w:val="0"/>
        </w:numPr>
        <w:spacing w:before="120" w:after="120"/>
        <w:ind w:left="1416" w:hanging="0"/>
        <w:jc w:val="both"/>
        <w:outlineLvl w:val="0"/>
        <w:rPr>
          <w:sz w:val="28"/>
          <w:u w:val="none" w:color="000000"/>
          <w:sz w:val="28"/>
          <w:szCs w:val="28"/>
          <w:rFonts w:ascii="Times New Roman" w:hAnsi="Times New Roman" w:eastAsia="Arial Unicode MS"/>
          <w:color w:val="000000"/>
        </w:rPr>
      </w:pPr>
      <w:r>
        <w:rPr>
          <w:rFonts w:eastAsia="Arial Unicode MS" w:ascii="Times New Roman" w:hAnsi="Times New Roman"/>
          <w:color w:val="000000"/>
          <w:sz w:val="28"/>
          <w:szCs w:val="28"/>
          <w:u w:val="none" w:color="000000"/>
        </w:rPr>
        <w:t>Приложение:</w:t>
        <w:tab/>
        <w:t>Шкала степени выполнения показателя соответствия инновационного проекта условиям Конкурса: очень высокая – 9-10 баллов; высокая – 7-8 баллов; средняя – 5-6 баллов; низкая – 3-4 баллов; очень низкая - 1-2 балла; показатель не выполняется – 0 баллов.</w:t>
      </w:r>
      <w:r/>
    </w:p>
    <w:p>
      <w:pPr>
        <w:pStyle w:val="Normal"/>
        <w:jc w:val="right"/>
        <w:rPr>
          <w:sz w:val="24"/>
          <w:sz w:val="24"/>
          <w:szCs w:val="24"/>
          <w:lang w:val="ru-RU" w:eastAsia="ru-RU"/>
        </w:rPr>
      </w:pPr>
      <w:r>
        <w:rPr/>
      </w:r>
      <w:r/>
    </w:p>
    <w:sectPr>
      <w:headerReference w:type="default" r:id="rId5"/>
      <w:footerReference w:type="default" r:id="rId6"/>
      <w:type w:val="nextPage"/>
      <w:pgSz w:w="11906" w:h="16838"/>
      <w:pgMar w:left="1701" w:right="850" w:header="397" w:top="1134" w:footer="397"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01"/>
    <w:family w:val="roman"/>
    <w:pitch w:val="default"/>
  </w:font>
  <w:font w:name="Tahoma">
    <w:charset w:val="01"/>
    <w:family w:val="roman"/>
    <w:pitch w:val="default"/>
  </w:font>
  <w:font w:name="Liberation Sans">
    <w:altName w:val="Arial"/>
    <w:charset w:val="cc"/>
    <w:family w:val="swiss"/>
    <w:pitch w:val="variable"/>
  </w:font>
  <w:font w:name="Times New Roman">
    <w:charset w:val="01"/>
    <w:family w:val="roman"/>
    <w:pitch w:val="default"/>
  </w:font>
  <w:font w:name="Courier Ne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pPr>
    <w:r>
      <w:rPr/>
      <w:t>Ассоциация «ЭТАЛОН»</w:t>
      <w:tab/>
    </w:r>
    <w:hyperlink r:id="rId1">
      <w:r>
        <w:rPr>
          <w:rStyle w:val="Style14"/>
          <w:lang w:val="en-US"/>
        </w:rPr>
        <w:t>www</w:t>
      </w:r>
      <w:r>
        <w:rPr>
          <w:rStyle w:val="Style14"/>
        </w:rPr>
        <w:t>.</w:t>
      </w:r>
      <w:r>
        <w:rPr>
          <w:rStyle w:val="Style14"/>
          <w:lang w:val="en-US"/>
        </w:rPr>
        <w:t>aetalon</w:t>
      </w:r>
      <w:r>
        <w:rPr>
          <w:rStyle w:val="Style14"/>
        </w:rPr>
        <w:t>.</w:t>
      </w:r>
      <w:r>
        <w:rPr>
          <w:rStyle w:val="Style14"/>
          <w:lang w:val="en-US"/>
        </w:rPr>
        <w:t>ru</w:t>
      </w:r>
    </w:hyperlink>
    <w:r>
      <w:rPr/>
      <w:tab/>
    </w:r>
    <w:hyperlink r:id="rId2">
      <w:r>
        <w:rPr>
          <w:rStyle w:val="Style14"/>
          <w:lang w:val="en-US"/>
        </w:rPr>
        <w:t>info</w:t>
      </w:r>
      <w:r>
        <w:rPr>
          <w:rStyle w:val="Style14"/>
        </w:rPr>
        <w:t>@</w:t>
      </w:r>
      <w:r>
        <w:rPr>
          <w:rStyle w:val="Style14"/>
          <w:lang w:val="en-US"/>
        </w:rPr>
        <w:t>aetalon</w:t>
      </w:r>
      <w:r>
        <w:rPr>
          <w:rStyle w:val="Style14"/>
        </w:rPr>
        <w:t>.</w:t>
      </w:r>
      <w:r>
        <w:rPr>
          <w:rStyle w:val="Style14"/>
          <w:lang w:val="en-US"/>
        </w:rPr>
        <w:t>ru</w:t>
      </w:r>
    </w:hyperlink>
    <w:r>
      <w:rPr/>
      <w:t xml:space="preserve">      </w:t>
    </w:r>
    <w:r>
      <w:rPr/>
      <w:fldChar w:fldCharType="begin"/>
    </w:r>
    <w:r>
      <w:instrText> PAGE </w:instrText>
    </w:r>
    <w:r>
      <w:fldChar w:fldCharType="separate"/>
    </w:r>
    <w:r>
      <w:t>24</w:t>
    </w:r>
    <w:r>
      <w:fldChar w:fldCharType="end"/>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sz w:val="24"/>
        <w:sz w:val="24"/>
        <w:szCs w:val="24"/>
        <w:lang w:val="ru-RU" w:eastAsia="ru-RU"/>
      </w:rPr>
    </w:pPr>
    <w:r>
      <w:rPr/>
      <w:t>Положение о Всероссийском конкурсе «Здоровье и безопасность - 2014»</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360"/>
        </w:tabs>
        <w:ind w:left="360" w:hanging="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720"/>
      </w:pPr>
    </w:lvl>
    <w:lvl w:ilvl="3">
      <w:start w:val="1"/>
      <w:numFmt w:val="decimal"/>
      <w:lvlText w:val="%4."/>
      <w:lvlJc w:val="left"/>
      <w:pPr>
        <w:tabs>
          <w:tab w:val="num" w:pos="720"/>
        </w:tabs>
        <w:ind w:left="720" w:hanging="-1080"/>
      </w:pPr>
    </w:lvl>
    <w:lvl w:ilvl="4">
      <w:start w:val="1"/>
      <w:numFmt w:val="decimal"/>
      <w:lvlText w:val="%5."/>
      <w:lvlJc w:val="left"/>
      <w:pPr>
        <w:tabs>
          <w:tab w:val="num" w:pos="1080"/>
        </w:tabs>
        <w:ind w:left="1080" w:hanging="-1440"/>
      </w:pPr>
    </w:lvl>
    <w:lvl w:ilvl="5">
      <w:start w:val="1"/>
      <w:numFmt w:val="decimal"/>
      <w:lvlText w:val="%6."/>
      <w:lvlJc w:val="left"/>
      <w:pPr>
        <w:tabs>
          <w:tab w:val="num" w:pos="1080"/>
        </w:tabs>
        <w:ind w:left="1080" w:hanging="-1800"/>
      </w:pPr>
    </w:lvl>
    <w:lvl w:ilvl="6">
      <w:start w:val="1"/>
      <w:numFmt w:val="decimal"/>
      <w:lvlText w:val="%7."/>
      <w:lvlJc w:val="left"/>
      <w:pPr>
        <w:tabs>
          <w:tab w:val="num" w:pos="1440"/>
        </w:tabs>
        <w:ind w:left="1440" w:hanging="-2160"/>
      </w:pPr>
    </w:lvl>
    <w:lvl w:ilvl="7">
      <w:start w:val="1"/>
      <w:numFmt w:val="decimal"/>
      <w:lvlText w:val="%8."/>
      <w:lvlJc w:val="left"/>
      <w:pPr>
        <w:tabs>
          <w:tab w:val="num" w:pos="1440"/>
        </w:tabs>
        <w:ind w:left="1440" w:hanging="-2520"/>
      </w:pPr>
    </w:lvl>
    <w:lvl w:ilvl="8">
      <w:start w:val="1"/>
      <w:numFmt w:val="decimal"/>
      <w:lvlText w:val="%9."/>
      <w:lvlJc w:val="left"/>
      <w:pPr>
        <w:tabs>
          <w:tab w:val="num" w:pos="1440"/>
        </w:tabs>
        <w:ind w:left="1440" w:hanging="-28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n-GB" w:eastAsia="en-US" w:bidi="ar-SA"/>
      </w:rPr>
    </w:rPrDefault>
    <w:pPrDefault>
      <w:pPr/>
    </w:pPrDefault>
  </w:docDefaults>
  <w:latentStyles w:count="276"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qFormat="1" w:semiHidden="0" w:unhideWhenUsed="0" w:name="Note Level 2"/>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qFormat="1" w:semiHidden="0" w:unhideWhenUsed="0" w:uiPriority="72" w:name="Colorful List"/>
    <w:lsdException w:qFormat="1" w:semiHidden="0" w:unhideWhenUsed="0" w:uiPriority="73" w:name="Colorful Grid"/>
    <w:lsdException w:qFormat="1"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qFormat="1" w:semiHidden="0" w:unhideWhenUsed="0" w:uiPriority="65" w:name="Medium List 1 Accent 6"/>
    <w:lsdException w:qFormat="1" w:semiHidden="0" w:unhideWhenUsed="0" w:uiPriority="66" w:name="Medium List 2 Accent 6"/>
    <w:lsdException w:qFormat="1" w:semiHidden="0" w:unhideWhenUsed="0" w:uiPriority="67" w:name="Medium Grid 1 Accent 6"/>
    <w:lsdException w:qFormat="1" w:semiHidden="0" w:unhideWhenUsed="0" w:uiPriority="68" w:name="Medium Grid 2 Accent 6"/>
    <w:lsdException w:qFormat="1" w:semiHidden="0" w:unhideWhenUsed="0" w:uiPriority="69" w:name="Medium Grid 3 Accent 6"/>
    <w:lsdException w:semiHidden="0" w:unhideWhenUsed="0" w:uiPriority="70" w:name="Dark List Accent 6"/>
    <w:lsdException w:qFormat="1" w:uiPriority="71" w:name="Colorful Shading Accent 6"/>
    <w:lsdException w:semiHidden="0" w:unhideWhenUsed="0" w:uiPriority="41" w:name="Colorful List Accent 6"/>
    <w:lsdException w:semiHidden="0" w:unhideWhenUsed="0" w:uiPriority="42" w:name="Colorful Grid Accent 6"/>
    <w:lsdException w:semiHidden="0" w:unhideWhenUsed="0" w:uiPriority="43" w:name="Subtle Emphasis"/>
    <w:lsdException w:semiHidden="0" w:unhideWhenUsed="0" w:uiPriority="44" w:name="Intense Emphasis"/>
    <w:lsdException w:semiHidden="0" w:unhideWhenUsed="0" w:uiPriority="45" w:name="Subtle Reference"/>
    <w:lsdException w:semiHidden="0" w:unhideWhenUsed="0" w:uiPriority="40" w:name="Intense Reference"/>
    <w:lsdException w:semiHidden="0" w:unhideWhenUsed="0" w:uiPriority="46" w:name="Book Title"/>
    <w:lsdException w:semiHidden="0" w:unhideWhenUsed="0" w:uiPriority="47" w:name="Bibliography"/>
    <w:lsdException w:semiHidden="0" w:unhideWhenUsed="0" w:uiPriority="48" w:name="TOC Heading"/>
  </w:latentStyles>
  <w:style w:type="paragraph" w:styleId="Normal" w:default="1">
    <w:name w:val="Normal"/>
    <w:qFormat/>
    <w:rsid w:val="008874bc"/>
    <w:pPr>
      <w:widowControl/>
      <w:suppressAutoHyphens w:val="true"/>
      <w:bidi w:val="0"/>
      <w:jc w:val="left"/>
    </w:pPr>
    <w:rPr>
      <w:rFonts w:ascii="Cambria" w:hAnsi="Cambria" w:eastAsia="MS Mincho" w:cs="Times New Roman"/>
      <w:color w:val="auto"/>
      <w:sz w:val="24"/>
      <w:szCs w:val="24"/>
      <w:lang w:val="ru-RU" w:eastAsia="ru-RU" w:bidi="ar-SA"/>
    </w:rPr>
  </w:style>
  <w:style w:type="character" w:styleId="DefaultParagraphFont" w:default="1">
    <w:name w:val="Default Paragraph Font"/>
    <w:uiPriority w:val="1"/>
    <w:unhideWhenUsed/>
    <w:rPr/>
  </w:style>
  <w:style w:type="character" w:styleId="Style14">
    <w:name w:val="Интернет-ссылка"/>
    <w:uiPriority w:val="99"/>
    <w:unhideWhenUsed/>
    <w:rsid w:val="002443ec"/>
    <w:rPr>
      <w:color w:val="0000FF"/>
      <w:u w:val="single"/>
      <w:lang w:val="zxx" w:eastAsia="zxx" w:bidi="zxx"/>
    </w:rPr>
  </w:style>
  <w:style w:type="character" w:styleId="HeaderChar" w:customStyle="1">
    <w:name w:val="Header Char"/>
    <w:link w:val="Header"/>
    <w:uiPriority w:val="99"/>
    <w:rsid w:val="007b6887"/>
    <w:rPr>
      <w:sz w:val="24"/>
      <w:szCs w:val="24"/>
    </w:rPr>
  </w:style>
  <w:style w:type="character" w:styleId="FooterChar" w:customStyle="1">
    <w:name w:val="Footer Char"/>
    <w:link w:val="Footer"/>
    <w:uiPriority w:val="99"/>
    <w:rsid w:val="007b6887"/>
    <w:rPr>
      <w:sz w:val="24"/>
      <w:szCs w:val="24"/>
    </w:rPr>
  </w:style>
  <w:style w:type="character" w:styleId="BalloonTextChar" w:customStyle="1">
    <w:name w:val="Balloon Text Char"/>
    <w:link w:val="BalloonText"/>
    <w:uiPriority w:val="99"/>
    <w:semiHidden/>
    <w:rsid w:val="007b6887"/>
    <w:rPr>
      <w:rFonts w:ascii="Tahoma" w:hAnsi="Tahoma" w:cs="Tahoma"/>
      <w:sz w:val="16"/>
      <w:szCs w:val="16"/>
    </w:rPr>
  </w:style>
  <w:style w:type="character" w:styleId="ListLabel1">
    <w:name w:val="ListLabel 1"/>
    <w:rPr>
      <w:rFonts w:cs="Courier New"/>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ascii="Times New Roman" w:hAnsi="Times New Roman" w:cs="Mangal"/>
    </w:rPr>
  </w:style>
  <w:style w:type="paragraph" w:styleId="Style18">
    <w:name w:val="Название"/>
    <w:basedOn w:val="Normal"/>
    <w:pPr>
      <w:suppressLineNumbers/>
      <w:spacing w:before="120" w:after="120"/>
    </w:pPr>
    <w:rPr>
      <w:rFonts w:ascii="Times New Roman" w:hAnsi="Times New Roman" w:cs="Mangal"/>
      <w:i/>
      <w:iCs/>
      <w:sz w:val="24"/>
      <w:szCs w:val="24"/>
    </w:rPr>
  </w:style>
  <w:style w:type="paragraph" w:styleId="Style19">
    <w:name w:val="Указатель"/>
    <w:basedOn w:val="Normal"/>
    <w:pPr>
      <w:suppressLineNumbers/>
    </w:pPr>
    <w:rPr>
      <w:rFonts w:ascii="Times New Roman" w:hAnsi="Times New Roman" w:cs="Mangal"/>
      <w:sz w:val="24"/>
    </w:rPr>
  </w:style>
  <w:style w:type="paragraph" w:styleId="ImportWordListStyleDefinition1282344033" w:customStyle="1">
    <w:name w:val="Import Word List Style Definition 1282344033"/>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2055497664" w:customStyle="1">
    <w:name w:val="Import Word List Style Definition 2055497664"/>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845049584" w:customStyle="1">
    <w:name w:val="Import Word List Style Definition 845049584"/>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702486779" w:customStyle="1">
    <w:name w:val="Import Word List Style Definition 702486779"/>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1641809867" w:customStyle="1">
    <w:name w:val="Import Word List Style Definition 1641809867"/>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2005548994" w:customStyle="1">
    <w:name w:val="Import Word List Style Definition 2005548994"/>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1034305938" w:customStyle="1">
    <w:name w:val="Import Word List Style Definition 1034305938"/>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1475949667" w:customStyle="1">
    <w:name w:val="Import Word List Style Definition 1475949667"/>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1875187139" w:customStyle="1">
    <w:name w:val="Import Word List Style Definition 1875187139"/>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1155148192" w:customStyle="1">
    <w:name w:val="Import Word List Style Definition 1155148192"/>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1839927424" w:customStyle="1">
    <w:name w:val="Import Word List Style Definition 1839927424"/>
    <w:autoRedefine/>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ImportWordListStyleDefinition1555505214" w:customStyle="1">
    <w:name w:val="Import Word List Style Definition 1555505214"/>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1" w:customStyle="1">
    <w:name w:val="Маркированный список 1"/>
    <w:basedOn w:val="Normal"/>
    <w:semiHidden/>
    <w:rsid w:val="00860ce1"/>
    <w:pPr/>
    <w:rPr>
      <w:rFonts w:ascii="Times New Roman" w:hAnsi="Times New Roman" w:eastAsia="Times New Roman"/>
      <w:sz w:val="20"/>
      <w:szCs w:val="20"/>
    </w:rPr>
  </w:style>
  <w:style w:type="paragraph" w:styleId="ImportWordListStyleDefinition1716612914" w:customStyle="1">
    <w:name w:val="Import Word List Style Definition 1716612914"/>
    <w:rsid w:val="00860ce1"/>
    <w:pPr>
      <w:widowControl/>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ConsPlusNonformat" w:customStyle="1">
    <w:name w:val="ConsPlusNonformat"/>
    <w:uiPriority w:val="99"/>
    <w:rsid w:val="00162128"/>
    <w:pPr>
      <w:widowControl/>
      <w:suppressAutoHyphens w:val="true"/>
      <w:bidi w:val="0"/>
      <w:jc w:val="left"/>
    </w:pPr>
    <w:rPr>
      <w:rFonts w:ascii="Courier New" w:hAnsi="Courier New" w:cs="Courier New" w:eastAsia="MS Mincho"/>
      <w:color w:val="auto"/>
      <w:sz w:val="24"/>
      <w:szCs w:val="20"/>
      <w:lang w:val="ru-RU" w:eastAsia="ru-RU" w:bidi="ar-SA"/>
    </w:rPr>
  </w:style>
  <w:style w:type="paragraph" w:styleId="Style20">
    <w:name w:val="Верхний колонтитул"/>
    <w:basedOn w:val="Normal"/>
    <w:link w:val="HeaderChar"/>
    <w:uiPriority w:val="99"/>
    <w:unhideWhenUsed/>
    <w:rsid w:val="007b6887"/>
    <w:pPr>
      <w:tabs>
        <w:tab w:val="center" w:pos="4677" w:leader="none"/>
        <w:tab w:val="right" w:pos="9355" w:leader="none"/>
      </w:tabs>
    </w:pPr>
    <w:rPr/>
  </w:style>
  <w:style w:type="paragraph" w:styleId="Style21">
    <w:name w:val="Нижний колонтитул"/>
    <w:basedOn w:val="Normal"/>
    <w:link w:val="FooterChar"/>
    <w:uiPriority w:val="99"/>
    <w:unhideWhenUsed/>
    <w:rsid w:val="007b6887"/>
    <w:pPr>
      <w:tabs>
        <w:tab w:val="center" w:pos="4677" w:leader="none"/>
        <w:tab w:val="right" w:pos="9355" w:leader="none"/>
      </w:tabs>
    </w:pPr>
    <w:rPr/>
  </w:style>
  <w:style w:type="paragraph" w:styleId="BalloonText">
    <w:name w:val="Balloon Text"/>
    <w:basedOn w:val="Normal"/>
    <w:link w:val="BalloonTextChar"/>
    <w:uiPriority w:val="99"/>
    <w:semiHidden/>
    <w:unhideWhenUsed/>
    <w:rsid w:val="007b6887"/>
    <w:pPr/>
    <w:rPr>
      <w:rFonts w:ascii="Tahoma" w:hAnsi="Tahoma" w:cs="Tahoma"/>
      <w:sz w:val="16"/>
      <w:szCs w:val="16"/>
    </w:rPr>
  </w:style>
  <w:style w:type="paragraph" w:styleId="ListParagraph">
    <w:name w:val="List Paragraph"/>
    <w:basedOn w:val="Normal"/>
    <w:uiPriority w:val="34"/>
    <w:qFormat/>
    <w:rsid w:val="007b26d8"/>
    <w:pPr>
      <w:spacing w:before="0" w:after="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e30196"/>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aetalon.r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etalon.ru/" TargetMode="External"/><Relationship Id="rId2" Type="http://schemas.openxmlformats.org/officeDocument/2006/relationships/hyperlink" Target="mailto:info@aetalon.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39FC-7303-0F4E-AB02-2206384C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LibreOffice/4.3.3.1$Windows_x86 LibreOffice_project/7d55112667c8fcddb67bc3803796b46c93aa56b0</Application>
  <Paragraphs>332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2014-09-15T20:56:00Z</dcterms:created>
  <dc:creator>Oleg Kosyrev</dc:creator>
  <dc:language>ru-RU</dc:language>
  <cp:lastModifiedBy>Pavel Kosyrev</cp:lastModifiedBy>
  <dcterms:modified xsi:type="dcterms:W3CDTF">2014-09-15T20:56:00Z</dcterms:modified>
  <cp:revision>2</cp:revision>
</cp:coreProperties>
</file>